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jc w:val="left"/>
        <w:spacing w:before="120" w:after="120" w:line="360" w:lineRule="auto"/>
        <w:rPr>
          <w:rFonts w:hint="eastAsia" w:ascii="宋体" w:hAnsi="宋体" w:cs="宋体"/>
          <w:b/>
          <w:bCs/>
          <w:color w:val="000000" w:themeColor="text1"/>
          <w:sz w:val="60"/>
        </w:rPr>
      </w:pPr>
      <w:r>
        <w:rPr>
          <w:color w:val="000000" w:themeColor="text1"/>
        </w:rPr>
      </w:r>
      <w:bookmarkStart w:id="0" w:name="_Toc523127445"/>
      <w:r>
        <w:rPr>
          <w:color w:val="000000" w:themeColor="text1"/>
        </w:rPr>
      </w:r>
      <w:bookmarkStart w:id="1" w:name="_Toc479757206"/>
      <w:r>
        <w:rPr>
          <w:color w:val="000000" w:themeColor="text1"/>
        </w:rPr>
      </w:r>
      <w:bookmarkStart w:id="2" w:name="_Toc16938516"/>
      <w:r>
        <w:rPr>
          <w:color w:val="000000" w:themeColor="text1"/>
        </w:rPr>
      </w:r>
      <w:bookmarkStart w:id="3" w:name="_Toc513029200"/>
      <w:r>
        <w:rPr>
          <w:color w:val="000000" w:themeColor="text1"/>
        </w:rPr>
      </w:r>
      <w:bookmarkStart w:id="4" w:name="_Toc20823272"/>
      <w:r>
        <w:rPr>
          <w:color w:val="000000" w:themeColor="text1"/>
        </w:rPr>
      </w:r>
      <w:bookmarkStart w:id="5" w:name="_Toc120614210"/>
      <w:r>
        <w:rPr>
          <w:color w:val="000000" w:themeColor="text1"/>
        </w:rPr>
      </w:r>
      <w:r/>
    </w:p>
    <w:p>
      <w:pPr>
        <w:pStyle w:val="1028"/>
        <w:jc w:val="center"/>
        <w:spacing w:before="120" w:after="120" w:line="360" w:lineRule="auto"/>
        <w:rPr>
          <w:rFonts w:hint="eastAsia" w:ascii="宋体" w:hAnsi="宋体" w:cs="宋体"/>
          <w:color w:val="000000" w:themeColor="text1"/>
          <w:sz w:val="72"/>
          <w:szCs w:val="72"/>
        </w:rPr>
      </w:pPr>
      <w:r>
        <w:rPr>
          <w:rFonts w:hint="eastAsia" w:ascii="宋体" w:hAnsi="宋体" w:cs="宋体"/>
          <w:b/>
          <w:bCs/>
          <w:color w:val="000000" w:themeColor="text1"/>
          <w:spacing w:val="80"/>
          <w:sz w:val="72"/>
          <w:szCs w:val="72"/>
        </w:rPr>
        <w:t xml:space="preserve">灌云县政府采购</w:t>
      </w:r>
      <w:r>
        <w:rPr>
          <w:color w:val="000000" w:themeColor="text1"/>
        </w:rPr>
      </w:r>
      <w:r/>
    </w:p>
    <w:p>
      <w:pPr>
        <w:pStyle w:val="1028"/>
        <w:jc w:val="center"/>
        <w:spacing w:before="120" w:after="120" w:line="360" w:lineRule="auto"/>
        <w:rPr>
          <w:rFonts w:hint="eastAsia" w:ascii="宋体" w:hAnsi="宋体" w:cs="宋体"/>
          <w:b/>
          <w:color w:val="000000" w:themeColor="text1"/>
          <w:sz w:val="52"/>
          <w:szCs w:val="52"/>
        </w:rPr>
      </w:pPr>
      <w:r>
        <w:rPr>
          <w:rFonts w:hint="eastAsia" w:ascii="宋体" w:hAnsi="宋体" w:cs="宋体"/>
          <w:b/>
          <w:color w:val="000000" w:themeColor="text1"/>
          <w:sz w:val="52"/>
          <w:szCs w:val="52"/>
        </w:rPr>
      </w:r>
      <w:r>
        <w:rPr>
          <w:color w:val="000000" w:themeColor="text1"/>
        </w:rPr>
      </w:r>
      <w:r/>
    </w:p>
    <w:p>
      <w:pPr>
        <w:pStyle w:val="1028"/>
        <w:jc w:val="center"/>
        <w:spacing w:before="120" w:after="120" w:line="360" w:lineRule="auto"/>
        <w:rPr>
          <w:rFonts w:hint="eastAsia" w:ascii="宋体" w:hAnsi="宋体" w:cs="宋体"/>
          <w:b/>
          <w:color w:val="000000" w:themeColor="text1"/>
          <w:sz w:val="52"/>
          <w:szCs w:val="52"/>
        </w:rPr>
      </w:pPr>
      <w:r>
        <w:rPr>
          <w:rFonts w:hint="eastAsia" w:ascii="宋体" w:hAnsi="宋体" w:cs="宋体"/>
          <w:b/>
          <w:color w:val="000000" w:themeColor="text1"/>
          <w:sz w:val="52"/>
          <w:szCs w:val="52"/>
        </w:rPr>
      </w:r>
      <w:r>
        <w:rPr>
          <w:color w:val="000000" w:themeColor="text1"/>
        </w:rPr>
      </w:r>
      <w:r/>
    </w:p>
    <w:p>
      <w:pPr>
        <w:pStyle w:val="1028"/>
        <w:jc w:val="center"/>
        <w:spacing w:before="120" w:after="120" w:line="360" w:lineRule="auto"/>
        <w:rPr>
          <w:rFonts w:hint="eastAsia" w:ascii="宋体" w:hAnsi="宋体" w:cs="宋体"/>
          <w:b/>
          <w:bCs/>
          <w:color w:val="000000" w:themeColor="text1"/>
          <w:sz w:val="72"/>
          <w:szCs w:val="72"/>
        </w:rPr>
      </w:pPr>
      <w:r>
        <w:rPr>
          <w:color w:val="000000" w:themeColor="text1"/>
        </w:rPr>
      </w:r>
      <w:bookmarkStart w:id="6" w:name="_Toc24440"/>
      <w:r>
        <w:rPr>
          <w:color w:val="000000" w:themeColor="text1"/>
        </w:rPr>
      </w:r>
      <w:bookmarkStart w:id="7" w:name="_Toc24613"/>
      <w:r>
        <w:rPr>
          <w:color w:val="000000" w:themeColor="text1"/>
        </w:rPr>
      </w:r>
      <w:bookmarkStart w:id="8" w:name="_Toc19299"/>
      <w:r>
        <w:rPr>
          <w:color w:val="000000" w:themeColor="text1"/>
        </w:rPr>
      </w:r>
      <w:bookmarkStart w:id="9" w:name="_Toc20552"/>
      <w:r>
        <w:rPr>
          <w:color w:val="000000" w:themeColor="text1"/>
        </w:rPr>
      </w:r>
      <w:bookmarkStart w:id="10" w:name="_Toc17527"/>
      <w:r>
        <w:rPr>
          <w:rFonts w:hint="eastAsia" w:ascii="宋体" w:hAnsi="宋体" w:cs="宋体"/>
          <w:b/>
          <w:bCs/>
          <w:color w:val="000000" w:themeColor="text1"/>
          <w:sz w:val="72"/>
          <w:szCs w:val="72"/>
        </w:rPr>
        <w:t xml:space="preserve">招标文件</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1028"/>
        <w:jc w:val="left"/>
        <w:spacing w:before="120" w:after="120"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r/>
    </w:p>
    <w:p>
      <w:pPr>
        <w:pStyle w:val="1028"/>
        <w:jc w:val="left"/>
        <w:spacing w:before="120" w:after="120"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r/>
    </w:p>
    <w:p>
      <w:pPr>
        <w:pStyle w:val="1028"/>
        <w:jc w:val="center"/>
        <w:spacing w:before="120" w:after="120" w:line="360" w:lineRule="auto"/>
        <w:rPr>
          <w:rFonts w:hint="eastAsia" w:ascii="宋体" w:hAnsi="宋体" w:cs="宋体"/>
          <w:b/>
          <w:bCs/>
          <w:color w:val="000000" w:themeColor="text1"/>
          <w:sz w:val="32"/>
          <w:szCs w:val="24"/>
          <w:u w:val="single"/>
        </w:rPr>
      </w:pPr>
      <w:r>
        <w:rPr>
          <w:color w:val="000000" w:themeColor="text1"/>
        </w:rPr>
      </w:r>
      <w:bookmarkStart w:id="11" w:name="_Toc13786"/>
      <w:r>
        <w:rPr>
          <w:color w:val="000000" w:themeColor="text1"/>
        </w:rPr>
      </w:r>
      <w:bookmarkStart w:id="12" w:name="_Toc27858"/>
      <w:r>
        <w:rPr>
          <w:color w:val="000000" w:themeColor="text1"/>
        </w:rPr>
      </w:r>
      <w:bookmarkStart w:id="13" w:name="_Toc2101"/>
      <w:r>
        <w:rPr>
          <w:color w:val="000000" w:themeColor="text1"/>
        </w:rPr>
      </w:r>
      <w:bookmarkStart w:id="14" w:name="_Toc10719"/>
      <w:r>
        <w:rPr>
          <w:color w:val="000000" w:themeColor="text1"/>
        </w:rPr>
      </w:r>
      <w:bookmarkStart w:id="15" w:name="_Toc24996"/>
      <w:r>
        <w:rPr>
          <w:rFonts w:hint="eastAsia" w:ascii="宋体" w:hAnsi="宋体" w:cs="宋体"/>
          <w:b/>
          <w:bCs/>
          <w:color w:val="000000" w:themeColor="text1"/>
          <w:sz w:val="32"/>
          <w:szCs w:val="24"/>
        </w:rPr>
        <w:t xml:space="preserve">项目名称：</w:t>
      </w:r>
      <w:bookmarkEnd w:id="11"/>
      <w:r>
        <w:rPr>
          <w:color w:val="000000" w:themeColor="text1"/>
        </w:rPr>
      </w:r>
      <w:bookmarkEnd w:id="12"/>
      <w:r>
        <w:rPr>
          <w:color w:val="000000" w:themeColor="text1"/>
        </w:rPr>
      </w:r>
      <w:bookmarkEnd w:id="13"/>
      <w:r>
        <w:rPr>
          <w:color w:val="000000" w:themeColor="text1"/>
        </w:rPr>
      </w:r>
      <w:bookmarkEnd w:id="14"/>
      <w:r>
        <w:rPr>
          <w:rFonts w:hint="eastAsia" w:ascii="宋体" w:hAnsi="宋体" w:cs="宋体"/>
          <w:b/>
          <w:bCs/>
          <w:color w:val="000000" w:themeColor="text1"/>
          <w:sz w:val="32"/>
          <w:szCs w:val="24"/>
        </w:rPr>
        <w:t xml:space="preserve">灌云县公示地价体系建设更新工作（专门面向中小企业）</w:t>
      </w:r>
      <w:bookmarkEnd w:id="15"/>
      <w:r>
        <w:rPr>
          <w:color w:val="000000" w:themeColor="text1"/>
        </w:rPr>
      </w:r>
      <w:r/>
    </w:p>
    <w:p>
      <w:pPr>
        <w:pStyle w:val="1028"/>
        <w:ind w:firstLine="1600"/>
        <w:spacing w:before="120" w:after="120" w:line="360" w:lineRule="auto"/>
        <w:rPr>
          <w:rFonts w:hint="eastAsia" w:ascii="宋体" w:hAnsi="宋体" w:eastAsia="宋体" w:cs="宋体"/>
          <w:b/>
          <w:bCs/>
          <w:color w:val="000000" w:themeColor="text1"/>
          <w:sz w:val="32"/>
          <w:szCs w:val="24"/>
          <w:highlight w:val="none"/>
          <w:u w:val="single"/>
        </w:rPr>
      </w:pPr>
      <w:r>
        <w:rPr>
          <w:color w:val="000000" w:themeColor="text1"/>
        </w:rPr>
      </w:r>
      <w:bookmarkStart w:id="16" w:name="_Toc20335"/>
      <w:r>
        <w:rPr>
          <w:color w:val="000000" w:themeColor="text1"/>
        </w:rPr>
      </w:r>
      <w:bookmarkStart w:id="17" w:name="_Toc11803"/>
      <w:r>
        <w:rPr>
          <w:color w:val="000000" w:themeColor="text1"/>
        </w:rPr>
      </w:r>
      <w:bookmarkStart w:id="18" w:name="_Toc21313"/>
      <w:r>
        <w:rPr>
          <w:color w:val="000000" w:themeColor="text1"/>
        </w:rPr>
      </w:r>
      <w:bookmarkStart w:id="19" w:name="_Toc31928"/>
      <w:r>
        <w:rPr>
          <w:color w:val="000000" w:themeColor="text1"/>
        </w:rPr>
      </w:r>
      <w:bookmarkStart w:id="20" w:name="_Toc512"/>
      <w:r>
        <w:rPr>
          <w:rFonts w:hint="eastAsia" w:ascii="宋体" w:hAnsi="宋体" w:cs="宋体"/>
          <w:b/>
          <w:bCs/>
          <w:color w:val="000000" w:themeColor="text1"/>
          <w:sz w:val="32"/>
          <w:szCs w:val="24"/>
        </w:rPr>
        <w:t xml:space="preserve">项目编号：</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rFonts w:hint="eastAsia" w:ascii="宋体" w:hAnsi="宋体" w:cs="宋体"/>
          <w:b/>
          <w:bCs/>
          <w:color w:val="000000" w:themeColor="text1"/>
          <w:sz w:val="32"/>
          <w:szCs w:val="24"/>
        </w:rPr>
        <w:tab/>
      </w:r>
      <w:r>
        <w:rPr>
          <w:rFonts w:hint="eastAsia" w:ascii="宋体" w:hAnsi="宋体" w:cs="宋体"/>
          <w:b/>
          <w:bCs/>
          <w:color w:val="000000" w:themeColor="text1"/>
          <w:sz w:val="32"/>
          <w:szCs w:val="24"/>
          <w:highlight w:val="none"/>
          <w:lang w:eastAsia="zh-CN"/>
        </w:rPr>
        <w:t xml:space="preserve">JSZC-320723-ZMXM-G2025-0006</w:t>
      </w:r>
      <w:r>
        <w:rPr>
          <w:color w:val="000000" w:themeColor="text1"/>
        </w:rPr>
      </w:r>
      <w:r/>
    </w:p>
    <w:p>
      <w:pPr>
        <w:pStyle w:val="1028"/>
        <w:jc w:val="center"/>
        <w:spacing w:before="120" w:after="120" w:line="360" w:lineRule="auto"/>
        <w:rPr>
          <w:rFonts w:hint="eastAsia" w:ascii="宋体" w:hAnsi="宋体" w:cs="宋体"/>
          <w:b/>
          <w:bCs/>
          <w:color w:val="000000" w:themeColor="text1"/>
          <w:sz w:val="32"/>
          <w:szCs w:val="24"/>
        </w:rPr>
      </w:pPr>
      <w:r>
        <w:rPr>
          <w:rFonts w:hint="eastAsia" w:ascii="宋体" w:hAnsi="宋体" w:cs="宋体"/>
          <w:b/>
          <w:bCs/>
          <w:color w:val="000000" w:themeColor="text1"/>
          <w:sz w:val="32"/>
          <w:szCs w:val="24"/>
        </w:rPr>
      </w:r>
      <w:r>
        <w:rPr>
          <w:color w:val="000000" w:themeColor="text1"/>
        </w:rPr>
      </w:r>
      <w:r/>
    </w:p>
    <w:p>
      <w:pPr>
        <w:pStyle w:val="1028"/>
        <w:jc w:val="center"/>
        <w:spacing w:before="120" w:after="120" w:line="360" w:lineRule="auto"/>
        <w:rPr>
          <w:rFonts w:hint="eastAsia" w:ascii="宋体" w:hAnsi="宋体" w:cs="宋体"/>
          <w:b/>
          <w:bCs/>
          <w:color w:val="000000" w:themeColor="text1"/>
          <w:sz w:val="32"/>
          <w:szCs w:val="24"/>
        </w:rPr>
      </w:pPr>
      <w:r>
        <w:rPr>
          <w:rFonts w:hint="eastAsia" w:ascii="宋体" w:hAnsi="宋体" w:cs="宋体"/>
          <w:b/>
          <w:bCs/>
          <w:color w:val="000000" w:themeColor="text1"/>
          <w:sz w:val="32"/>
          <w:szCs w:val="24"/>
        </w:rPr>
      </w:r>
      <w:r>
        <w:rPr>
          <w:color w:val="000000" w:themeColor="text1"/>
        </w:rPr>
      </w:r>
      <w:r/>
    </w:p>
    <w:p>
      <w:pPr>
        <w:pStyle w:val="1057"/>
        <w:rPr>
          <w:rFonts w:hint="eastAsia" w:ascii="宋体" w:hAnsi="宋体" w:cs="宋体"/>
          <w:b/>
          <w:bCs/>
          <w:color w:val="000000" w:themeColor="text1"/>
          <w:sz w:val="32"/>
          <w:szCs w:val="24"/>
        </w:rPr>
      </w:pPr>
      <w:r>
        <w:rPr>
          <w:rFonts w:hint="eastAsia" w:ascii="宋体" w:hAnsi="宋体" w:cs="宋体"/>
          <w:b/>
          <w:bCs/>
          <w:color w:val="000000" w:themeColor="text1"/>
          <w:sz w:val="32"/>
          <w:szCs w:val="24"/>
        </w:rPr>
      </w:r>
      <w:r>
        <w:rPr>
          <w:color w:val="000000" w:themeColor="text1"/>
        </w:rPr>
      </w:r>
      <w:r/>
    </w:p>
    <w:p>
      <w:pPr>
        <w:pStyle w:val="1028"/>
        <w:ind w:firstLine="1600"/>
        <w:jc w:val="left"/>
        <w:spacing w:before="120" w:after="120" w:line="360" w:lineRule="auto"/>
        <w:rPr>
          <w:rFonts w:hint="eastAsia" w:ascii="宋体" w:hAnsi="宋体" w:cs="宋体"/>
          <w:bCs/>
          <w:color w:val="000000" w:themeColor="text1"/>
          <w:sz w:val="32"/>
          <w:szCs w:val="24"/>
        </w:rPr>
      </w:pPr>
      <w:r>
        <w:rPr>
          <w:rFonts w:hint="eastAsia" w:ascii="宋体" w:hAnsi="宋体" w:cs="宋体"/>
          <w:bCs/>
          <w:color w:val="000000" w:themeColor="text1"/>
          <w:sz w:val="32"/>
          <w:szCs w:val="24"/>
        </w:rPr>
        <w:t xml:space="preserve">采购单位：灌云县自然资源和规划局</w:t>
      </w:r>
      <w:r>
        <w:rPr>
          <w:color w:val="000000" w:themeColor="text1"/>
        </w:rPr>
      </w:r>
      <w:r/>
    </w:p>
    <w:p>
      <w:pPr>
        <w:pStyle w:val="1028"/>
        <w:ind w:firstLine="1600"/>
        <w:jc w:val="left"/>
        <w:spacing w:before="120" w:after="120" w:line="360" w:lineRule="auto"/>
        <w:rPr>
          <w:rFonts w:ascii="宋体" w:hAnsi="宋体" w:cs="宋体"/>
          <w:bCs/>
          <w:color w:val="000000" w:themeColor="text1"/>
          <w:sz w:val="32"/>
          <w:szCs w:val="24"/>
        </w:rPr>
      </w:pPr>
      <w:r>
        <w:rPr>
          <w:rFonts w:hint="eastAsia" w:ascii="宋体" w:hAnsi="宋体" w:cs="宋体"/>
          <w:bCs/>
          <w:color w:val="000000" w:themeColor="text1"/>
          <w:sz w:val="32"/>
          <w:szCs w:val="24"/>
        </w:rPr>
        <w:t xml:space="preserve">采购代理机构：江苏正茂项目管理有限公司     </w:t>
      </w:r>
      <w:r>
        <w:rPr>
          <w:color w:val="000000" w:themeColor="text1"/>
        </w:rPr>
      </w:r>
      <w:r/>
    </w:p>
    <w:p>
      <w:pPr>
        <w:pStyle w:val="1028"/>
        <w:jc w:val="center"/>
        <w:spacing w:before="120" w:after="120" w:line="360" w:lineRule="auto"/>
        <w:rPr>
          <w:rFonts w:hint="eastAsia" w:ascii="宋体" w:hAnsi="宋体" w:cs="宋体"/>
          <w:b/>
          <w:bCs/>
          <w:color w:val="000000" w:themeColor="text1"/>
          <w:sz w:val="32"/>
          <w:szCs w:val="24"/>
        </w:rPr>
      </w:pPr>
      <w:r>
        <w:rPr>
          <w:rFonts w:hint="eastAsia" w:ascii="宋体" w:hAnsi="宋体" w:cs="宋体"/>
          <w:bCs/>
          <w:color w:val="000000" w:themeColor="text1"/>
          <w:sz w:val="32"/>
          <w:szCs w:val="24"/>
        </w:rPr>
        <w:t xml:space="preserve">2025年12月</w:t>
      </w:r>
      <w:r>
        <w:rPr>
          <w:color w:val="000000" w:themeColor="text1"/>
        </w:rPr>
      </w:r>
      <w:r/>
    </w:p>
    <w:p>
      <w:pPr>
        <w:pStyle w:val="1028"/>
        <w:jc w:val="center"/>
        <w:rPr>
          <w:rFonts w:ascii="宋体" w:hAnsi="宋体"/>
          <w:color w:val="000000" w:themeColor="text1"/>
          <w:szCs w:val="36"/>
        </w:rPr>
      </w:pPr>
      <w:r>
        <w:rPr>
          <w:rFonts w:ascii="宋体" w:hAnsi="宋体"/>
          <w:color w:val="000000" w:themeColor="text1"/>
          <w:sz w:val="36"/>
          <w:szCs w:val="36"/>
        </w:rPr>
        <w:br w:type="page" w:clear="all"/>
      </w:r>
      <w:r>
        <w:rPr>
          <w:rFonts w:ascii="宋体" w:hAnsi="宋体"/>
          <w:color w:val="000000" w:themeColor="text1"/>
          <w:sz w:val="36"/>
          <w:szCs w:val="36"/>
        </w:rPr>
        <w:t xml:space="preserve">目录</w:t>
      </w:r>
      <w:r>
        <w:rPr>
          <w:color w:val="000000" w:themeColor="text1"/>
        </w:rPr>
      </w:r>
      <w:r/>
    </w:p>
    <w:p>
      <w:pPr>
        <w:pStyle w:val="1028"/>
        <w:jc w:val="center"/>
        <w:rPr>
          <w:rFonts w:ascii="宋体" w:hAnsi="宋体"/>
          <w:color w:val="000000" w:themeColor="text1"/>
          <w:szCs w:val="36"/>
        </w:rPr>
      </w:pPr>
      <w:r>
        <w:rPr>
          <w:rFonts w:ascii="宋体" w:hAnsi="宋体"/>
          <w:color w:val="000000" w:themeColor="text1"/>
          <w:szCs w:val="36"/>
        </w:rPr>
      </w:r>
      <w:r>
        <w:rPr>
          <w:color w:val="000000" w:themeColor="text1"/>
        </w:rPr>
      </w:r>
      <w:r/>
    </w:p>
    <w:p>
      <w:pPr>
        <w:pStyle w:val="1157"/>
        <w:tabs>
          <w:tab w:val="right" w:pos="9746" w:leader="dot"/>
        </w:tabs>
        <w:rPr>
          <w:color w:val="000000" w:themeColor="text1"/>
        </w:rPr>
      </w:pPr>
      <w:r>
        <w:rPr>
          <w:color w:val="000000" w:themeColor="text1"/>
        </w:rPr>
        <w:fldChar w:fldCharType="begin"/>
      </w:r>
      <w:r>
        <w:rPr>
          <w:color w:val="000000" w:themeColor="text1"/>
        </w:rPr>
        <w:instrText xml:space="preserve">TOC \o "1-1" \h \u </w:instrText>
      </w:r>
      <w:r>
        <w:rPr>
          <w:color w:val="000000" w:themeColor="text1"/>
        </w:rPr>
        <w:fldChar w:fldCharType="separate"/>
      </w:r>
      <w:r>
        <w:rPr>
          <w:color w:val="000000" w:themeColor="text1"/>
        </w:rPr>
      </w:r>
      <w:r/>
    </w:p>
    <w:p>
      <w:pPr>
        <w:pStyle w:val="1157"/>
        <w:tabs>
          <w:tab w:val="right" w:pos="9746" w:leader="dot"/>
        </w:tabs>
        <w:rPr>
          <w:rFonts w:hint="eastAsia" w:ascii="宋体" w:hAnsi="宋体" w:cs="宋体"/>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HYPERLINK \l _Toc31218 </w:instrText>
      </w:r>
      <w:r>
        <w:rPr>
          <w:rFonts w:hint="eastAsia" w:ascii="宋体" w:hAnsi="宋体" w:cs="宋体"/>
          <w:color w:val="000000" w:themeColor="text1"/>
          <w:sz w:val="28"/>
          <w:szCs w:val="28"/>
        </w:rPr>
        <w:fldChar w:fldCharType="separate"/>
      </w:r>
      <w:r>
        <w:rPr>
          <w:rFonts w:hint="eastAsia" w:ascii="宋体" w:hAnsi="宋体" w:cs="宋体"/>
          <w:bCs/>
          <w:color w:val="000000" w:themeColor="text1"/>
          <w:sz w:val="28"/>
          <w:szCs w:val="28"/>
        </w:rPr>
        <w:t xml:space="preserve">第一章  招标公告</w:t>
      </w:r>
      <w:r>
        <w:rPr>
          <w:rFonts w:hint="eastAsia" w:ascii="宋体" w:hAnsi="宋体" w:cs="宋体"/>
          <w:color w:val="000000" w:themeColor="text1"/>
          <w:sz w:val="28"/>
          <w:szCs w:val="28"/>
        </w:rPr>
        <w:tab/>
      </w: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PAGEREF _Toc31218 \h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fldChar w:fldCharType="end"/>
      </w:r>
      <w:r>
        <w:rPr>
          <w:rFonts w:hint="eastAsia" w:ascii="宋体" w:hAnsi="宋体" w:cs="宋体"/>
          <w:color w:val="000000" w:themeColor="text1"/>
          <w:sz w:val="28"/>
          <w:szCs w:val="28"/>
        </w:rPr>
        <w:fldChar w:fldCharType="end"/>
      </w:r>
      <w:r>
        <w:rPr>
          <w:color w:val="000000" w:themeColor="text1"/>
        </w:rPr>
      </w:r>
      <w:r/>
    </w:p>
    <w:p>
      <w:pPr>
        <w:pStyle w:val="1157"/>
        <w:tabs>
          <w:tab w:val="right" w:pos="9746" w:leader="dot"/>
        </w:tabs>
        <w:rPr>
          <w:rFonts w:hint="eastAsia" w:ascii="宋体" w:hAnsi="宋体" w:cs="宋体"/>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HYPERLINK \l _Toc19994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第二章  投标人须知</w:t>
      </w:r>
      <w:r>
        <w:rPr>
          <w:rFonts w:hint="eastAsia" w:ascii="宋体" w:hAnsi="宋体" w:cs="宋体"/>
          <w:color w:val="000000" w:themeColor="text1"/>
          <w:sz w:val="28"/>
          <w:szCs w:val="28"/>
        </w:rPr>
        <w:tab/>
      </w: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PAGEREF _Toc19994 \h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fldChar w:fldCharType="end"/>
      </w:r>
      <w:r>
        <w:rPr>
          <w:rFonts w:hint="eastAsia" w:ascii="宋体" w:hAnsi="宋体" w:cs="宋体"/>
          <w:color w:val="000000" w:themeColor="text1"/>
          <w:sz w:val="28"/>
          <w:szCs w:val="28"/>
        </w:rPr>
        <w:fldChar w:fldCharType="end"/>
      </w:r>
      <w:r>
        <w:rPr>
          <w:color w:val="000000" w:themeColor="text1"/>
        </w:rPr>
      </w:r>
      <w:r/>
    </w:p>
    <w:p>
      <w:pPr>
        <w:pStyle w:val="1157"/>
        <w:tabs>
          <w:tab w:val="right" w:pos="9746" w:leader="dot"/>
        </w:tabs>
        <w:rPr>
          <w:rFonts w:hint="eastAsia" w:ascii="宋体" w:hAnsi="宋体" w:cs="宋体"/>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HYPERLINK \l _Toc27198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第三章  合同文本</w:t>
      </w:r>
      <w:r>
        <w:rPr>
          <w:rFonts w:hint="eastAsia" w:ascii="宋体" w:hAnsi="宋体" w:cs="宋体"/>
          <w:color w:val="000000" w:themeColor="text1"/>
          <w:sz w:val="28"/>
          <w:szCs w:val="28"/>
        </w:rPr>
        <w:tab/>
      </w: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PAGEREF _Toc27198 \h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18</w:t>
      </w:r>
      <w:r>
        <w:rPr>
          <w:rFonts w:hint="eastAsia" w:ascii="宋体" w:hAnsi="宋体" w:cs="宋体"/>
          <w:color w:val="000000" w:themeColor="text1"/>
          <w:sz w:val="28"/>
          <w:szCs w:val="28"/>
        </w:rPr>
        <w:fldChar w:fldCharType="end"/>
      </w:r>
      <w:r>
        <w:rPr>
          <w:rFonts w:hint="eastAsia" w:ascii="宋体" w:hAnsi="宋体" w:cs="宋体"/>
          <w:color w:val="000000" w:themeColor="text1"/>
          <w:sz w:val="28"/>
          <w:szCs w:val="28"/>
        </w:rPr>
        <w:fldChar w:fldCharType="end"/>
      </w:r>
      <w:r>
        <w:rPr>
          <w:color w:val="000000" w:themeColor="text1"/>
        </w:rPr>
      </w:r>
      <w:r/>
    </w:p>
    <w:p>
      <w:pPr>
        <w:pStyle w:val="1157"/>
        <w:tabs>
          <w:tab w:val="right" w:pos="9746" w:leader="dot"/>
        </w:tabs>
        <w:rPr>
          <w:rFonts w:hint="eastAsia" w:ascii="宋体" w:hAnsi="宋体" w:cs="宋体"/>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HYPERLINK \l _Toc7361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第四章  采购需求</w:t>
      </w:r>
      <w:r>
        <w:rPr>
          <w:rFonts w:hint="eastAsia" w:ascii="宋体" w:hAnsi="宋体" w:cs="宋体"/>
          <w:color w:val="000000" w:themeColor="text1"/>
          <w:sz w:val="28"/>
          <w:szCs w:val="28"/>
        </w:rPr>
        <w:tab/>
      </w: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PAGEREF _Toc7361 \h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24</w:t>
      </w:r>
      <w:r>
        <w:rPr>
          <w:rFonts w:hint="eastAsia" w:ascii="宋体" w:hAnsi="宋体" w:cs="宋体"/>
          <w:color w:val="000000" w:themeColor="text1"/>
          <w:sz w:val="28"/>
          <w:szCs w:val="28"/>
        </w:rPr>
        <w:fldChar w:fldCharType="end"/>
      </w:r>
      <w:r>
        <w:rPr>
          <w:rFonts w:hint="eastAsia" w:ascii="宋体" w:hAnsi="宋体" w:cs="宋体"/>
          <w:color w:val="000000" w:themeColor="text1"/>
          <w:sz w:val="28"/>
          <w:szCs w:val="28"/>
        </w:rPr>
        <w:fldChar w:fldCharType="end"/>
      </w:r>
      <w:r>
        <w:rPr>
          <w:color w:val="000000" w:themeColor="text1"/>
        </w:rPr>
      </w:r>
      <w:r/>
    </w:p>
    <w:p>
      <w:pPr>
        <w:pStyle w:val="1157"/>
        <w:tabs>
          <w:tab w:val="right" w:pos="9746" w:leader="dot"/>
        </w:tabs>
        <w:rPr>
          <w:rFonts w:hint="eastAsia" w:ascii="宋体" w:hAnsi="宋体" w:cs="宋体"/>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HYPERLINK \l _Toc26129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第五章  评标方法与评标标准</w:t>
      </w:r>
      <w:r>
        <w:rPr>
          <w:rFonts w:hint="eastAsia" w:ascii="宋体" w:hAnsi="宋体" w:cs="宋体"/>
          <w:color w:val="000000" w:themeColor="text1"/>
          <w:sz w:val="28"/>
          <w:szCs w:val="28"/>
        </w:rPr>
        <w:tab/>
      </w: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PAGEREF _Toc26129 \h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26</w:t>
      </w:r>
      <w:r>
        <w:rPr>
          <w:rFonts w:hint="eastAsia" w:ascii="宋体" w:hAnsi="宋体" w:cs="宋体"/>
          <w:color w:val="000000" w:themeColor="text1"/>
          <w:sz w:val="28"/>
          <w:szCs w:val="28"/>
        </w:rPr>
        <w:fldChar w:fldCharType="end"/>
      </w:r>
      <w:r>
        <w:rPr>
          <w:rFonts w:hint="eastAsia" w:ascii="宋体" w:hAnsi="宋体" w:cs="宋体"/>
          <w:color w:val="000000" w:themeColor="text1"/>
          <w:sz w:val="28"/>
          <w:szCs w:val="28"/>
        </w:rPr>
        <w:fldChar w:fldCharType="end"/>
      </w:r>
      <w:r>
        <w:rPr>
          <w:color w:val="000000" w:themeColor="text1"/>
        </w:rPr>
      </w:r>
      <w:r/>
    </w:p>
    <w:p>
      <w:pPr>
        <w:pStyle w:val="1157"/>
        <w:tabs>
          <w:tab w:val="right" w:pos="9746" w:leader="dot"/>
        </w:tabs>
        <w:rPr>
          <w:rFonts w:hint="eastAsia" w:ascii="宋体" w:hAnsi="宋体" w:cs="宋体"/>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HYPERLINK \l _Toc10381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第六章  投标文件格式</w:t>
      </w:r>
      <w:r>
        <w:rPr>
          <w:rFonts w:hint="eastAsia" w:ascii="宋体" w:hAnsi="宋体" w:cs="宋体"/>
          <w:color w:val="000000" w:themeColor="text1"/>
          <w:sz w:val="28"/>
          <w:szCs w:val="28"/>
        </w:rPr>
        <w:tab/>
      </w: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PAGEREF _Toc10381 \h </w:instrText>
      </w:r>
      <w:r>
        <w:rPr>
          <w:rFonts w:hint="eastAsia" w:ascii="宋体" w:hAnsi="宋体" w:cs="宋体"/>
          <w:color w:val="000000" w:themeColor="text1"/>
          <w:sz w:val="28"/>
          <w:szCs w:val="28"/>
        </w:rPr>
        <w:fldChar w:fldCharType="separate"/>
      </w:r>
      <w:r>
        <w:rPr>
          <w:rFonts w:hint="eastAsia" w:ascii="宋体" w:hAnsi="宋体" w:cs="宋体"/>
          <w:color w:val="000000" w:themeColor="text1"/>
          <w:sz w:val="28"/>
          <w:szCs w:val="28"/>
        </w:rPr>
        <w:t xml:space="preserve">31</w:t>
      </w:r>
      <w:r>
        <w:rPr>
          <w:rFonts w:hint="eastAsia" w:ascii="宋体" w:hAnsi="宋体" w:cs="宋体"/>
          <w:color w:val="000000" w:themeColor="text1"/>
          <w:sz w:val="28"/>
          <w:szCs w:val="28"/>
        </w:rPr>
        <w:fldChar w:fldCharType="end"/>
      </w:r>
      <w:r>
        <w:rPr>
          <w:rFonts w:hint="eastAsia" w:ascii="宋体" w:hAnsi="宋体" w:cs="宋体"/>
          <w:color w:val="000000" w:themeColor="text1"/>
          <w:sz w:val="28"/>
          <w:szCs w:val="28"/>
        </w:rPr>
        <w:fldChar w:fldCharType="end"/>
      </w:r>
      <w:r>
        <w:rPr>
          <w:color w:val="000000" w:themeColor="text1"/>
        </w:rPr>
      </w:r>
      <w:r/>
    </w:p>
    <w:p>
      <w:pPr>
        <w:pStyle w:val="1028"/>
        <w:rPr>
          <w:color w:val="000000" w:themeColor="text1"/>
        </w:rPr>
      </w:pPr>
      <w:r>
        <w:rPr>
          <w:color w:val="000000" w:themeColor="text1"/>
        </w:rPr>
        <w:fldChar w:fldCharType="end"/>
      </w:r>
      <w:r>
        <w:rPr>
          <w:color w:val="000000" w:themeColor="text1"/>
        </w:rPr>
      </w:r>
      <w:r/>
    </w:p>
    <w:p>
      <w:pPr>
        <w:pStyle w:val="1157"/>
        <w:tabs>
          <w:tab w:val="right" w:pos="8306" w:leader="dot"/>
        </w:tabs>
        <w:rPr>
          <w:color w:val="000000" w:themeColor="text1"/>
        </w:rPr>
      </w:pPr>
      <w:r>
        <w:rPr>
          <w:color w:val="000000" w:themeColor="text1"/>
        </w:rPr>
        <w:fldChar w:fldCharType="begin"/>
      </w:r>
      <w:r>
        <w:rPr>
          <w:color w:val="000000" w:themeColor="text1"/>
        </w:rPr>
        <w:instrText xml:space="preserve">TOC \o "1-1" \h \u </w:instrText>
      </w:r>
      <w:r>
        <w:rPr>
          <w:color w:val="000000" w:themeColor="text1"/>
        </w:rPr>
        <w:fldChar w:fldCharType="separate"/>
      </w:r>
      <w:r>
        <w:rPr>
          <w:color w:val="000000" w:themeColor="text1"/>
        </w:rPr>
      </w:r>
      <w:r/>
    </w:p>
    <w:p>
      <w:pPr>
        <w:pStyle w:val="1028"/>
        <w:rPr>
          <w:color w:val="000000" w:themeColor="text1"/>
        </w:rPr>
      </w:pPr>
      <w:r>
        <w:rPr>
          <w:color w:val="000000" w:themeColor="text1"/>
        </w:rPr>
        <w:fldChar w:fldCharType="end"/>
      </w:r>
      <w:r>
        <w:rPr>
          <w:color w:val="000000" w:themeColor="text1"/>
        </w:rPr>
      </w:r>
      <w:r/>
    </w:p>
    <w:p>
      <w:pPr>
        <w:pStyle w:val="1157"/>
        <w:tabs>
          <w:tab w:val="right" w:pos="9354" w:leader="dot"/>
        </w:tabs>
        <w:rPr>
          <w:rFonts w:hint="eastAsia" w:ascii="宋体" w:hAnsi="宋体" w:cs="宋体"/>
          <w:color w:val="000000" w:themeColor="text1"/>
          <w:sz w:val="30"/>
          <w:szCs w:val="30"/>
        </w:rPr>
      </w:pP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TOC \o "1-1" \h \u </w:instrText>
      </w:r>
      <w:r>
        <w:rPr>
          <w:rFonts w:hint="eastAsia" w:ascii="宋体" w:hAnsi="宋体" w:cs="宋体"/>
          <w:color w:val="000000" w:themeColor="text1"/>
          <w:sz w:val="30"/>
          <w:szCs w:val="30"/>
        </w:rPr>
        <w:fldChar w:fldCharType="separate"/>
      </w:r>
      <w:r>
        <w:rPr>
          <w:color w:val="000000" w:themeColor="text1"/>
        </w:rPr>
      </w:r>
      <w:r/>
    </w:p>
    <w:p>
      <w:pPr>
        <w:pStyle w:val="1028"/>
        <w:rPr>
          <w:rFonts w:hint="eastAsia" w:ascii="宋体" w:hAnsi="宋体" w:cs="宋体"/>
          <w:color w:val="000000" w:themeColor="text1"/>
          <w:sz w:val="30"/>
          <w:szCs w:val="30"/>
        </w:rPr>
      </w:pPr>
      <w:r>
        <w:rPr>
          <w:rFonts w:hint="eastAsia" w:ascii="宋体" w:hAnsi="宋体" w:cs="宋体"/>
          <w:color w:val="000000" w:themeColor="text1"/>
          <w:sz w:val="30"/>
          <w:szCs w:val="30"/>
        </w:rPr>
        <w:fldChar w:fldCharType="end"/>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tabs>
          <w:tab w:val="left" w:pos="6942" w:leader="none"/>
        </w:tabs>
        <w:rPr>
          <w:rFonts w:hint="eastAsia" w:ascii="宋体" w:hAnsi="宋体" w:cs="宋体"/>
          <w:color w:val="000000" w:themeColor="text1"/>
        </w:rPr>
      </w:pPr>
      <w:r>
        <w:rPr>
          <w:rFonts w:hint="eastAsia" w:ascii="宋体" w:hAnsi="宋体" w:cs="宋体"/>
          <w:color w:val="000000" w:themeColor="text1"/>
        </w:rPr>
        <w:tab/>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shd w:val="nil" w:color="auto"/>
        <w:rPr>
          <w:rFonts w:hint="eastAsia" w:ascii="宋体" w:hAnsi="宋体" w:cs="宋体"/>
          <w:color w:val="000000" w:themeColor="text1"/>
        </w:rPr>
      </w:pPr>
      <w:r>
        <w:rPr>
          <w:rFonts w:hint="eastAsia" w:ascii="宋体" w:hAnsi="宋体" w:cs="宋体"/>
          <w:color w:val="000000" w:themeColor="text1"/>
        </w:rPr>
        <w:br w:type="page" w:clear="all"/>
      </w:r>
      <w:r>
        <w:rPr>
          <w:rFonts w:hint="eastAsia" w:ascii="宋体" w:hAnsi="宋体" w:cs="宋体"/>
          <w:color w:val="000000" w:themeColor="text1"/>
        </w:rPr>
      </w:r>
      <w:r/>
    </w:p>
    <w:p>
      <w:pPr>
        <w:pStyle w:val="1029"/>
        <w:rPr>
          <w:rFonts w:hint="eastAsia" w:ascii="宋体" w:hAnsi="宋体" w:eastAsia="宋体" w:cs="宋体"/>
          <w:b/>
          <w:bCs/>
          <w:color w:val="000000" w:themeColor="text1"/>
          <w:sz w:val="36"/>
          <w:szCs w:val="36"/>
        </w:rPr>
      </w:pPr>
      <w:r>
        <w:rPr>
          <w:color w:val="000000" w:themeColor="text1"/>
        </w:rPr>
      </w:r>
      <w:bookmarkStart w:id="21" w:name="_Toc18883"/>
      <w:r>
        <w:rPr>
          <w:color w:val="000000" w:themeColor="text1"/>
        </w:rPr>
      </w:r>
      <w:bookmarkStart w:id="22" w:name="_Toc32756"/>
      <w:r>
        <w:rPr>
          <w:color w:val="000000" w:themeColor="text1"/>
        </w:rPr>
      </w:r>
      <w:bookmarkStart w:id="23" w:name="_Toc5493"/>
      <w:r>
        <w:rPr>
          <w:color w:val="000000" w:themeColor="text1"/>
        </w:rPr>
      </w:r>
      <w:bookmarkStart w:id="24" w:name="_Toc31218"/>
      <w:r>
        <w:rPr>
          <w:rFonts w:hint="eastAsia" w:ascii="宋体" w:hAnsi="宋体" w:eastAsia="宋体" w:cs="宋体"/>
          <w:b/>
          <w:bCs/>
          <w:color w:val="000000" w:themeColor="text1"/>
          <w:sz w:val="36"/>
          <w:szCs w:val="36"/>
        </w:rPr>
        <w:t xml:space="preserve">第一章  </w:t>
      </w:r>
      <w:bookmarkEnd w:id="5"/>
      <w:r>
        <w:rPr>
          <w:color w:val="000000" w:themeColor="text1"/>
        </w:rPr>
      </w:r>
      <w:bookmarkEnd w:id="23"/>
      <w:r>
        <w:rPr>
          <w:rFonts w:hint="eastAsia" w:ascii="宋体" w:hAnsi="宋体" w:eastAsia="宋体" w:cs="宋体"/>
          <w:b/>
          <w:bCs/>
          <w:color w:val="000000" w:themeColor="text1"/>
          <w:sz w:val="36"/>
          <w:szCs w:val="36"/>
        </w:rPr>
        <w:t xml:space="preserve">招标公告</w:t>
      </w:r>
      <w:bookmarkEnd w:id="21"/>
      <w:r>
        <w:rPr>
          <w:color w:val="000000" w:themeColor="text1"/>
        </w:rPr>
      </w:r>
      <w:bookmarkEnd w:id="22"/>
      <w:r>
        <w:rPr>
          <w:color w:val="000000" w:themeColor="text1"/>
        </w:rPr>
      </w:r>
      <w:bookmarkEnd w:id="24"/>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受灌云县自然资源和规划局的委托，江苏正茂项目管理有限公司就灌云县公示地价体系建设更新工作（专门面向中小企业</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JSZC-320723-ZMXM-G2025-0006</w:t>
      </w:r>
      <w:r>
        <w:rPr>
          <w:rFonts w:hint="eastAsia" w:ascii="宋体" w:hAnsi="宋体" w:cs="宋体"/>
          <w:color w:val="000000" w:themeColor="text1"/>
          <w:sz w:val="24"/>
          <w:szCs w:val="24"/>
          <w:highlight w:val="none"/>
        </w:rPr>
        <w:t xml:space="preserve">)项</w:t>
      </w:r>
      <w:r>
        <w:rPr>
          <w:rFonts w:hint="eastAsia" w:ascii="宋体" w:hAnsi="宋体" w:cs="宋体"/>
          <w:color w:val="000000" w:themeColor="text1"/>
          <w:sz w:val="24"/>
          <w:szCs w:val="24"/>
        </w:rPr>
        <w:t xml:space="preserve">目进行公开招标采购，欢迎符合条件的供应商投标。</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rPr>
        <w:t xml:space="preserve">项目概况</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u w:val="single"/>
        </w:rPr>
        <w:t xml:space="preserve"> 灌云县公示地价体系建设更新工作（专门面向中小企业）</w:t>
      </w:r>
      <w:r>
        <w:rPr>
          <w:rFonts w:hint="eastAsia" w:ascii="宋体" w:hAnsi="宋体" w:cs="宋体"/>
          <w:color w:val="000000" w:themeColor="text1"/>
          <w:sz w:val="24"/>
          <w:szCs w:val="24"/>
        </w:rPr>
        <w:t xml:space="preserve"> 招标项目的潜在投标人可在</w:t>
      </w:r>
      <w:r>
        <w:rPr>
          <w:rFonts w:hint="eastAsia" w:ascii="宋体" w:hAnsi="宋体" w:cs="宋体"/>
          <w:color w:val="000000" w:themeColor="text1"/>
          <w:sz w:val="24"/>
          <w:szCs w:val="24"/>
          <w:u w:val="single"/>
        </w:rPr>
        <w:t xml:space="preserve">“江苏政府采购网”自行免费下载</w:t>
      </w:r>
      <w:r>
        <w:rPr>
          <w:rFonts w:hint="eastAsia" w:ascii="宋体" w:hAnsi="宋体" w:cs="宋体"/>
          <w:color w:val="000000" w:themeColor="text1"/>
          <w:sz w:val="24"/>
          <w:szCs w:val="24"/>
        </w:rPr>
        <w:t xml:space="preserve">招标文件，并于</w:t>
      </w:r>
      <w:r>
        <w:rPr>
          <w:rFonts w:hint="eastAsia" w:ascii="宋体" w:hAnsi="宋体" w:cs="宋体"/>
          <w:bCs/>
          <w:color w:val="000000" w:themeColor="text1"/>
          <w:sz w:val="24"/>
          <w:szCs w:val="24"/>
          <w:u w:val="single"/>
        </w:rPr>
        <w:t xml:space="preserve">2025年</w:t>
      </w:r>
      <w:r>
        <w:rPr>
          <w:rFonts w:hint="eastAsia" w:ascii="宋体" w:hAnsi="宋体" w:cs="宋体"/>
          <w:bCs/>
          <w:color w:val="000000" w:themeColor="text1"/>
          <w:sz w:val="24"/>
          <w:szCs w:val="24"/>
          <w:u w:val="single"/>
          <w:lang w:val="en-US" w:eastAsia="zh-CN"/>
        </w:rPr>
        <w:t xml:space="preserve">1</w:t>
      </w:r>
      <w:r>
        <w:rPr>
          <w:rFonts w:hint="eastAsia" w:ascii="宋体" w:hAnsi="宋体" w:cs="宋体"/>
          <w:bCs/>
          <w:color w:val="000000" w:themeColor="text1"/>
          <w:sz w:val="24"/>
          <w:szCs w:val="24"/>
          <w:u w:val="single"/>
          <w:lang w:val="en-US" w:eastAsia="zh-CN"/>
        </w:rPr>
        <w:t xml:space="preserve">2</w:t>
      </w:r>
      <w:r>
        <w:rPr>
          <w:rFonts w:hint="eastAsia" w:ascii="宋体" w:hAnsi="宋体" w:cs="宋体"/>
          <w:bCs/>
          <w:color w:val="000000" w:themeColor="text1"/>
          <w:sz w:val="24"/>
          <w:szCs w:val="24"/>
          <w:u w:val="single"/>
        </w:rPr>
        <w:t xml:space="preserve">月</w:t>
      </w:r>
      <w:r>
        <w:rPr>
          <w:rFonts w:hint="eastAsia" w:ascii="宋体" w:hAnsi="宋体" w:cs="宋体"/>
          <w:bCs/>
          <w:color w:val="000000" w:themeColor="text1"/>
          <w:sz w:val="24"/>
          <w:szCs w:val="24"/>
          <w:u w:val="single"/>
          <w:lang w:val="en-US" w:eastAsia="zh-CN"/>
        </w:rPr>
        <w:t xml:space="preserve">2</w:t>
      </w:r>
      <w:r>
        <w:rPr>
          <w:rFonts w:hint="eastAsia" w:ascii="宋体" w:hAnsi="宋体" w:cs="宋体"/>
          <w:bCs/>
          <w:color w:val="000000" w:themeColor="text1"/>
          <w:sz w:val="24"/>
          <w:szCs w:val="24"/>
          <w:u w:val="single"/>
          <w:lang w:val="en-US" w:eastAsia="zh-CN"/>
        </w:rPr>
        <w:t xml:space="preserve">4</w:t>
      </w:r>
      <w:r>
        <w:rPr>
          <w:rFonts w:hint="eastAsia" w:ascii="宋体" w:hAnsi="宋体" w:cs="宋体"/>
          <w:bCs/>
          <w:color w:val="000000" w:themeColor="text1"/>
          <w:sz w:val="24"/>
          <w:szCs w:val="24"/>
          <w:u w:val="single"/>
        </w:rPr>
        <w:t xml:space="preserve">日 10点</w:t>
      </w:r>
      <w:r>
        <w:rPr>
          <w:rFonts w:hint="eastAsia" w:ascii="宋体" w:hAnsi="宋体" w:cs="宋体"/>
          <w:bCs/>
          <w:color w:val="000000" w:themeColor="text1"/>
          <w:sz w:val="24"/>
          <w:szCs w:val="24"/>
          <w:u w:val="single"/>
        </w:rPr>
        <w:t xml:space="preserve"> 00分（</w:t>
      </w:r>
      <w:r>
        <w:rPr>
          <w:rFonts w:hint="eastAsia" w:ascii="宋体" w:hAnsi="宋体" w:cs="宋体"/>
          <w:bCs/>
          <w:color w:val="000000" w:themeColor="text1"/>
          <w:sz w:val="24"/>
          <w:szCs w:val="24"/>
        </w:rPr>
        <w:t xml:space="preserve">北京时间）前递交投标文件</w:t>
      </w:r>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color w:val="000000" w:themeColor="text1"/>
        </w:rPr>
      </w:r>
      <w:bookmarkStart w:id="25" w:name="_Toc28359079"/>
      <w:r>
        <w:rPr>
          <w:color w:val="000000" w:themeColor="text1"/>
        </w:rPr>
      </w:r>
      <w:bookmarkStart w:id="26" w:name="_Toc28359002"/>
      <w:r>
        <w:rPr>
          <w:color w:val="000000" w:themeColor="text1"/>
        </w:rPr>
      </w:r>
      <w:bookmarkStart w:id="27" w:name="_Toc35393790"/>
      <w:r>
        <w:rPr>
          <w:color w:val="000000" w:themeColor="text1"/>
        </w:rPr>
      </w:r>
      <w:bookmarkStart w:id="28" w:name="_Toc35393621"/>
      <w:r>
        <w:rPr>
          <w:color w:val="000000" w:themeColor="text1"/>
        </w:rPr>
      </w:r>
      <w:bookmarkStart w:id="29" w:name="_Toc38985263"/>
      <w:r>
        <w:rPr>
          <w:color w:val="000000" w:themeColor="text1"/>
        </w:rPr>
      </w:r>
      <w:bookmarkStart w:id="30" w:name="_Hlk24379207"/>
      <w:r>
        <w:rPr>
          <w:rFonts w:hint="eastAsia" w:ascii="宋体" w:hAnsi="宋体" w:cs="宋体"/>
          <w:b/>
          <w:bCs/>
          <w:color w:val="000000" w:themeColor="text1"/>
          <w:sz w:val="24"/>
          <w:szCs w:val="24"/>
        </w:rPr>
        <w:t xml:space="preserve">一、项目基本情况</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r/>
    </w:p>
    <w:p>
      <w:pPr>
        <w:pStyle w:val="1028"/>
        <w:ind w:firstLine="480"/>
        <w:jc w:val="left"/>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1.项目编号：</w:t>
      </w:r>
      <w:r>
        <w:rPr>
          <w:rFonts w:hint="eastAsia" w:ascii="宋体" w:hAnsi="宋体" w:cs="宋体"/>
          <w:color w:val="000000" w:themeColor="text1"/>
          <w:sz w:val="24"/>
          <w:szCs w:val="24"/>
          <w:highlight w:val="none"/>
          <w:lang w:eastAsia="zh-CN"/>
        </w:rPr>
        <w:t xml:space="preserve">JSZC-320723-ZMXM-G2025-0006</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2.项目名称：灌云县公示地价体系建设更新工作（专门面向中小企业）</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End w:id="30"/>
      <w:r>
        <w:rPr>
          <w:rFonts w:hint="eastAsia" w:ascii="宋体" w:hAnsi="宋体" w:cs="宋体"/>
          <w:color w:val="000000" w:themeColor="text1"/>
          <w:sz w:val="24"/>
          <w:szCs w:val="24"/>
        </w:rPr>
        <w:t xml:space="preserve">3.预算金额：108万元，投标报价超过预算金额的投标无效。</w:t>
      </w:r>
      <w:r>
        <w:rPr>
          <w:color w:val="000000" w:themeColor="text1"/>
        </w:rPr>
      </w:r>
      <w:r/>
    </w:p>
    <w:p>
      <w:pPr>
        <w:pStyle w:val="1028"/>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olor w:val="000000" w:themeColor="text1"/>
          <w:sz w:val="24"/>
          <w:szCs w:val="24"/>
        </w:rPr>
        <w:t xml:space="preserve">本项目</w:t>
      </w:r>
      <w:r>
        <w:rPr>
          <w:rFonts w:hint="eastAsia" w:ascii="宋体" w:hAnsi="宋体"/>
          <w:color w:val="000000" w:themeColor="text1"/>
          <w:sz w:val="24"/>
          <w:szCs w:val="24"/>
          <w:u w:val="single"/>
        </w:rPr>
        <w:t xml:space="preserve"> 设定 </w:t>
      </w:r>
      <w:r>
        <w:rPr>
          <w:rFonts w:hint="eastAsia" w:ascii="宋体" w:hAnsi="宋体"/>
          <w:color w:val="000000" w:themeColor="text1"/>
          <w:sz w:val="24"/>
          <w:szCs w:val="24"/>
        </w:rPr>
        <w:t xml:space="preserve">（设定/不设定）最高限价，最高限价为</w:t>
      </w:r>
      <w:r>
        <w:rPr>
          <w:rFonts w:hint="eastAsia" w:ascii="宋体" w:hAnsi="宋体"/>
          <w:color w:val="000000" w:themeColor="text1"/>
          <w:sz w:val="24"/>
          <w:szCs w:val="24"/>
          <w:u w:val="single"/>
        </w:rPr>
        <w:t xml:space="preserve"> 108 </w:t>
      </w:r>
      <w:r>
        <w:rPr>
          <w:rFonts w:hint="eastAsia" w:ascii="宋体" w:hAnsi="宋体"/>
          <w:color w:val="000000" w:themeColor="text1"/>
          <w:sz w:val="24"/>
          <w:szCs w:val="24"/>
        </w:rPr>
        <w:t xml:space="preserve">万元，投标人所报的投标报价超过最高限价的投标无效。</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5.采购需求：灌云县公示地价体系建设更新工作，具体内容详见第四章“采购需求”。</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6.合同履行期限：2026年3月31日前完成灌云县城区基准地价更新、农用地和集体建设用地基准地价更新、城区标定地价更新、城区地价动态监测，并通过主管部门验收；2026年底前完成本项目全部工作。</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7.本项目</w:t>
      </w:r>
      <w:r>
        <w:rPr>
          <w:rFonts w:hint="eastAsia" w:ascii="宋体" w:hAnsi="宋体" w:cs="宋体"/>
          <w:color w:val="000000" w:themeColor="text1"/>
          <w:sz w:val="24"/>
          <w:szCs w:val="24"/>
          <w:u w:val="single"/>
        </w:rPr>
        <w:t xml:space="preserve">  不接受  </w:t>
      </w:r>
      <w:r>
        <w:rPr>
          <w:rFonts w:hint="eastAsia" w:ascii="宋体" w:hAnsi="宋体" w:cs="宋体"/>
          <w:color w:val="000000" w:themeColor="text1"/>
          <w:sz w:val="24"/>
          <w:szCs w:val="24"/>
        </w:rPr>
        <w:t xml:space="preserve">联合体。</w:t>
      </w:r>
      <w:bookmarkStart w:id="31" w:name="_Toc38985264"/>
      <w:r>
        <w:rPr>
          <w:color w:val="000000" w:themeColor="text1"/>
        </w:rPr>
      </w:r>
      <w:bookmarkStart w:id="32" w:name="_Toc35393622"/>
      <w:r>
        <w:rPr>
          <w:color w:val="000000" w:themeColor="text1"/>
        </w:rPr>
      </w:r>
      <w:bookmarkStart w:id="33" w:name="_Toc28359003"/>
      <w:r>
        <w:rPr>
          <w:color w:val="000000" w:themeColor="text1"/>
        </w:rPr>
      </w:r>
      <w:bookmarkStart w:id="34" w:name="_Toc35393791"/>
      <w:r>
        <w:rPr>
          <w:color w:val="000000" w:themeColor="text1"/>
        </w:rPr>
      </w:r>
      <w:bookmarkStart w:id="35" w:name="_Toc28359080"/>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二、申请人的资格要求：</w:t>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Start w:id="36" w:name="_Toc28359004"/>
      <w:r>
        <w:rPr>
          <w:color w:val="000000" w:themeColor="text1"/>
        </w:rPr>
      </w:r>
      <w:bookmarkStart w:id="37" w:name="_Toc28359081"/>
      <w:r>
        <w:rPr>
          <w:color w:val="000000" w:themeColor="text1"/>
        </w:rPr>
      </w:r>
      <w:bookmarkStart w:id="38" w:name="_Toc35393792"/>
      <w:r>
        <w:rPr>
          <w:color w:val="000000" w:themeColor="text1"/>
        </w:rPr>
      </w:r>
      <w:bookmarkStart w:id="39" w:name="_Toc38985265"/>
      <w:r>
        <w:rPr>
          <w:color w:val="000000" w:themeColor="text1"/>
        </w:rPr>
      </w:r>
      <w:bookmarkStart w:id="40" w:name="_Toc35393623"/>
      <w:r>
        <w:rPr>
          <w:rFonts w:hint="eastAsia" w:ascii="宋体" w:hAnsi="宋体" w:cs="宋体"/>
          <w:color w:val="000000" w:themeColor="text1"/>
          <w:sz w:val="24"/>
          <w:szCs w:val="24"/>
        </w:rPr>
        <w:t xml:space="preserve">1、满足《中华人民共和国政府采购法》第二十二条规定，并提供以下材料：</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olor w:val="000000" w:themeColor="text1"/>
          <w:sz w:val="24"/>
          <w:szCs w:val="28"/>
        </w:rPr>
        <w:t xml:space="preserve">具有独立承担民事责任的能力</w:t>
      </w:r>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（2）具有良好的商业信誉和健全的财务会计制度</w:t>
      </w:r>
      <w:r>
        <w:rPr>
          <w:rFonts w:hint="eastAsia" w:ascii="宋体" w:hAnsi="宋体" w:cs="宋体"/>
          <w:color w:val="000000" w:themeColor="text1"/>
          <w:sz w:val="24"/>
        </w:rPr>
        <w:t xml:space="preserve">（按连财购【2023】4号文件要求，符合要求的提交《财务状况报告及税收、社会保障资金缴纳情况承诺函》，并上传至电子投标文件中，</w:t>
      </w:r>
      <w:r>
        <w:rPr>
          <w:rFonts w:hint="eastAsia" w:ascii="宋体" w:hAnsi="宋体" w:cs="宋体"/>
          <w:b/>
          <w:bCs/>
          <w:color w:val="000000" w:themeColor="text1"/>
          <w:sz w:val="24"/>
        </w:rPr>
        <w:t xml:space="preserve">格式详见采购文件</w:t>
      </w:r>
      <w:r>
        <w:rPr>
          <w:rFonts w:hint="eastAsia" w:ascii="宋体" w:hAnsi="宋体" w:cs="宋体"/>
          <w:color w:val="000000" w:themeColor="text1"/>
          <w:sz w:val="24"/>
        </w:rPr>
        <w:t xml:space="preserve">）</w:t>
      </w:r>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（3）依法缴纳税收和社会保障资金的相关材料</w:t>
      </w:r>
      <w:r>
        <w:rPr>
          <w:rFonts w:hint="eastAsia" w:ascii="宋体" w:hAnsi="宋体" w:cs="宋体"/>
          <w:color w:val="000000" w:themeColor="text1"/>
          <w:sz w:val="24"/>
        </w:rPr>
        <w:t xml:space="preserve">（按连财购【2023】4号文件要求，符合要求的提交《财务状况报告及税收、社会保障资金缴纳情况承诺函》，并上传至电子投标文件中，</w:t>
      </w:r>
      <w:r>
        <w:rPr>
          <w:rFonts w:hint="eastAsia" w:ascii="宋体" w:hAnsi="宋体" w:cs="宋体"/>
          <w:b/>
          <w:bCs/>
          <w:color w:val="000000" w:themeColor="text1"/>
          <w:sz w:val="24"/>
        </w:rPr>
        <w:t xml:space="preserve">格式详见采购文件</w:t>
      </w:r>
      <w:r>
        <w:rPr>
          <w:rFonts w:hint="eastAsia" w:ascii="宋体" w:hAnsi="宋体" w:cs="宋体"/>
          <w:color w:val="000000" w:themeColor="text1"/>
          <w:sz w:val="24"/>
        </w:rPr>
        <w:t xml:space="preserve">）</w:t>
      </w:r>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（4）具备履行合同所必需的设备和专业技术能力的声明（见格式）；</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（5）参加政府采购活动前三年内在经营活动中没有重大违法记录的书面声明（见格式）。</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落实政府采购政策需满足的资格要求：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cs="宋体"/>
          <w:b/>
          <w:bCs/>
          <w:color w:val="000000" w:themeColor="text1"/>
          <w:sz w:val="24"/>
          <w:szCs w:val="24"/>
        </w:rPr>
        <w:t xml:space="preserve">本项目专门面向中小企业采购，符合文件要求的供应商应提交《中小企业声明函》，并上传至电子响应文件中。</w:t>
      </w:r>
      <w:r>
        <w:rPr>
          <w:color w:val="000000" w:themeColor="text1"/>
        </w:rPr>
      </w:r>
      <w:r/>
    </w:p>
    <w:p>
      <w:pPr>
        <w:pStyle w:val="1028"/>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3、本项目的特定资格要求：</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供应商须经省级及以上自然资源（原国土）主管部门土地估价机构备案，需提供备案函原件扫描件；且具有有效期内测绘乙级及以上资质。</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4、本项目的其他资格要求：</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（1）投标文件递交截止前，被信用中国、中国政府采购网列入失信被执行人、重大税收违法失信主体名单、政府采购严重违法失信行为记录名单的投标人，拒绝其参与政府采购活动。</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备注：采购人或采购代理机构通过信用中国网站（www.creditchina.gov.cn）、中国政府采购网（www.ccgp.gov.cn），对投标人信用记录情况进行查询，查询结果页面打印留存。</w:t>
      </w:r>
      <w:r>
        <w:rPr>
          <w:color w:val="000000" w:themeColor="text1"/>
        </w:rPr>
      </w:r>
      <w:r/>
    </w:p>
    <w:p>
      <w:pPr>
        <w:pStyle w:val="1028"/>
        <w:numPr>
          <w:ilvl w:val="0"/>
          <w:numId w:val="5"/>
        </w:num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本项目中标后不允许转包或分包(见格式)。</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5、法律、法规规定的其他条件（如有，请按要求提供）。</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三、获取招标文件</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Start w:id="41" w:name="_Toc28359005"/>
      <w:r>
        <w:rPr>
          <w:color w:val="000000" w:themeColor="text1"/>
        </w:rPr>
      </w:r>
      <w:bookmarkStart w:id="42" w:name="_Toc28359082"/>
      <w:r>
        <w:rPr>
          <w:color w:val="000000" w:themeColor="text1"/>
        </w:rPr>
      </w:r>
      <w:bookmarkStart w:id="43" w:name="_Toc38985266"/>
      <w:r>
        <w:rPr>
          <w:color w:val="000000" w:themeColor="text1"/>
        </w:rPr>
      </w:r>
      <w:bookmarkStart w:id="44" w:name="_Toc35393624"/>
      <w:r>
        <w:rPr>
          <w:color w:val="000000" w:themeColor="text1"/>
        </w:rPr>
      </w:r>
      <w:bookmarkStart w:id="45" w:name="_Toc35393793"/>
      <w:r>
        <w:rPr>
          <w:rFonts w:hint="eastAsia" w:ascii="宋体" w:hAnsi="宋体" w:cs="宋体"/>
          <w:color w:val="000000" w:themeColor="text1"/>
          <w:sz w:val="24"/>
          <w:szCs w:val="24"/>
        </w:rPr>
        <w:t xml:space="preserve">1.时间：</w:t>
      </w:r>
      <w:r>
        <w:rPr>
          <w:rFonts w:hint="eastAsia" w:ascii="宋体" w:hAnsi="宋体" w:cs="宋体"/>
          <w:color w:val="000000" w:themeColor="text1"/>
          <w:sz w:val="24"/>
          <w:szCs w:val="24"/>
        </w:rPr>
        <w:t xml:space="preserve">2025年</w:t>
      </w:r>
      <w:r>
        <w:rPr>
          <w:rFonts w:hint="eastAsia" w:ascii="宋体" w:hAnsi="宋体" w:cs="宋体"/>
          <w:color w:val="000000" w:themeColor="text1"/>
          <w:sz w:val="24"/>
          <w:szCs w:val="24"/>
          <w:lang w:val="en-US" w:eastAsia="zh-CN"/>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日至2025年</w:t>
      </w:r>
      <w:r>
        <w:rPr>
          <w:rFonts w:hint="eastAsia" w:ascii="宋体" w:hAnsi="宋体" w:cs="宋体"/>
          <w:color w:val="000000" w:themeColor="text1"/>
          <w:sz w:val="24"/>
          <w:szCs w:val="24"/>
          <w:lang w:val="en-US" w:eastAsia="zh-CN"/>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11</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lang w:val="en-US" w:eastAsia="zh-CN"/>
        </w:rPr>
        <w:t xml:space="preserve">23</w:t>
      </w:r>
      <w:r>
        <w:rPr>
          <w:rFonts w:hint="eastAsia" w:ascii="宋体" w:hAnsi="宋体" w:cs="宋体"/>
          <w:color w:val="000000" w:themeColor="text1"/>
          <w:sz w:val="24"/>
          <w:szCs w:val="24"/>
        </w:rPr>
        <w:t xml:space="preserve">时59分止</w:t>
      </w:r>
      <w:r>
        <w:rPr>
          <w:rFonts w:hint="eastAsia" w:ascii="宋体" w:hAnsi="宋体" w:cs="宋体"/>
          <w:color w:val="000000" w:themeColor="text1"/>
          <w:sz w:val="24"/>
          <w:szCs w:val="24"/>
        </w:rPr>
        <w:t xml:space="preserve">（北京时间）。</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2.地点：在“江苏政府采购网”自行免费下载招标文件。 </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3.方式：投标人办理江苏省政府采购交易系统CA数字证书，登录“苏采云”政府采购交易系统，自行下载。</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4.售价：0.00元。</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四、提交投标文件</w:t>
      </w:r>
      <w:bookmarkEnd w:id="41"/>
      <w:r>
        <w:rPr>
          <w:color w:val="000000" w:themeColor="text1"/>
        </w:rPr>
      </w:r>
      <w:bookmarkEnd w:id="42"/>
      <w:r>
        <w:rPr>
          <w:rFonts w:hint="eastAsia" w:ascii="宋体" w:hAnsi="宋体" w:cs="宋体"/>
          <w:b/>
          <w:bCs/>
          <w:color w:val="000000" w:themeColor="text1"/>
          <w:sz w:val="24"/>
          <w:szCs w:val="24"/>
        </w:rPr>
        <w:t xml:space="preserve">截止时间、开标时间和地点</w:t>
      </w:r>
      <w:bookmarkEnd w:id="43"/>
      <w:r>
        <w:rPr>
          <w:color w:val="000000" w:themeColor="text1"/>
        </w:rPr>
      </w:r>
      <w:bookmarkEnd w:id="44"/>
      <w:r>
        <w:rPr>
          <w:color w:val="000000" w:themeColor="text1"/>
        </w:rPr>
      </w:r>
      <w:bookmarkEnd w:id="45"/>
      <w:r>
        <w:rPr>
          <w:color w:val="000000" w:themeColor="text1"/>
        </w:rPr>
      </w:r>
      <w:r/>
    </w:p>
    <w:p>
      <w:pPr>
        <w:pStyle w:val="1028"/>
        <w:ind w:firstLine="480"/>
        <w:jc w:val="left"/>
        <w:spacing w:line="360" w:lineRule="auto"/>
        <w:rPr>
          <w:rFonts w:hint="eastAsia" w:ascii="宋体" w:hAnsi="宋体" w:cs="宋体"/>
          <w:bCs/>
          <w:color w:val="000000" w:themeColor="text1"/>
          <w:sz w:val="24"/>
          <w:szCs w:val="24"/>
          <w:u w:val="single"/>
        </w:rPr>
      </w:pPr>
      <w:r>
        <w:rPr>
          <w:rFonts w:hint="eastAsia" w:ascii="宋体" w:hAnsi="宋体" w:cs="宋体"/>
          <w:bCs/>
          <w:color w:val="000000" w:themeColor="text1"/>
          <w:sz w:val="24"/>
          <w:szCs w:val="24"/>
        </w:rPr>
        <w:t xml:space="preserve">1.</w:t>
      </w:r>
      <w:r>
        <w:rPr>
          <w:rFonts w:hint="eastAsia" w:ascii="宋体" w:hAnsi="宋体" w:cs="宋体"/>
          <w:color w:val="000000" w:themeColor="text1"/>
          <w:sz w:val="24"/>
          <w:szCs w:val="24"/>
        </w:rPr>
        <w:t xml:space="preserve">投标文件接收截止时间（北京时间）：</w:t>
      </w:r>
      <w:r>
        <w:rPr>
          <w:rFonts w:hint="eastAsia" w:ascii="宋体" w:hAnsi="宋体" w:cs="宋体"/>
          <w:bCs/>
          <w:color w:val="000000" w:themeColor="text1"/>
          <w:sz w:val="24"/>
          <w:szCs w:val="24"/>
          <w:u w:val="single"/>
        </w:rPr>
        <w:t xml:space="preserve">2025年</w:t>
      </w:r>
      <w:r>
        <w:rPr>
          <w:rFonts w:hint="eastAsia" w:ascii="宋体" w:hAnsi="宋体" w:cs="宋体"/>
          <w:bCs/>
          <w:color w:val="000000" w:themeColor="text1"/>
          <w:sz w:val="24"/>
          <w:szCs w:val="24"/>
          <w:u w:val="single"/>
          <w:lang w:val="en-US" w:eastAsia="zh-CN"/>
        </w:rPr>
        <w:t xml:space="preserve">1</w:t>
      </w:r>
      <w:r>
        <w:rPr>
          <w:rFonts w:hint="eastAsia" w:ascii="宋体" w:hAnsi="宋体" w:cs="宋体"/>
          <w:bCs/>
          <w:color w:val="000000" w:themeColor="text1"/>
          <w:sz w:val="24"/>
          <w:szCs w:val="24"/>
          <w:u w:val="single"/>
          <w:lang w:val="en-US" w:eastAsia="zh-CN"/>
        </w:rPr>
        <w:t xml:space="preserve">2</w:t>
      </w:r>
      <w:r>
        <w:rPr>
          <w:rFonts w:hint="eastAsia" w:ascii="宋体" w:hAnsi="宋体" w:cs="宋体"/>
          <w:bCs/>
          <w:color w:val="000000" w:themeColor="text1"/>
          <w:sz w:val="24"/>
          <w:szCs w:val="24"/>
          <w:u w:val="single"/>
        </w:rPr>
        <w:t xml:space="preserve"> 月</w:t>
      </w:r>
      <w:r>
        <w:rPr>
          <w:rFonts w:hint="eastAsia" w:ascii="宋体" w:hAnsi="宋体" w:cs="宋体"/>
          <w:bCs/>
          <w:color w:val="000000" w:themeColor="text1"/>
          <w:sz w:val="24"/>
          <w:szCs w:val="24"/>
          <w:u w:val="single"/>
          <w:lang w:val="en-US" w:eastAsia="zh-CN"/>
        </w:rPr>
        <w:t xml:space="preserve">2</w:t>
      </w:r>
      <w:r>
        <w:rPr>
          <w:rFonts w:hint="eastAsia" w:ascii="宋体" w:hAnsi="宋体" w:cs="宋体"/>
          <w:bCs/>
          <w:color w:val="000000" w:themeColor="text1"/>
          <w:sz w:val="24"/>
          <w:szCs w:val="24"/>
          <w:u w:val="single"/>
          <w:lang w:val="en-US" w:eastAsia="zh-CN"/>
        </w:rPr>
        <w:t xml:space="preserve">4</w:t>
      </w:r>
      <w:r>
        <w:rPr>
          <w:rFonts w:hint="eastAsia" w:ascii="宋体" w:hAnsi="宋体" w:cs="宋体"/>
          <w:bCs/>
          <w:color w:val="000000" w:themeColor="text1"/>
          <w:sz w:val="24"/>
          <w:szCs w:val="24"/>
          <w:u w:val="single"/>
        </w:rPr>
        <w:t xml:space="preserve">日 10点 00分</w:t>
      </w:r>
      <w:r>
        <w:rPr>
          <w:rFonts w:hint="eastAsia" w:ascii="宋体" w:hAnsi="宋体" w:cs="宋体"/>
          <w:bCs/>
          <w:color w:val="000000" w:themeColor="text1"/>
          <w:sz w:val="24"/>
          <w:szCs w:val="24"/>
        </w:rPr>
        <w:t xml:space="preserve">（北京时间）。</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2.开标时间：同投标文件接收截止时间。</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u w:val="single"/>
        </w:rPr>
      </w:pPr>
      <w:r>
        <w:rPr>
          <w:rFonts w:hint="eastAsia" w:ascii="宋体" w:hAnsi="宋体" w:cs="宋体"/>
          <w:color w:val="000000" w:themeColor="text1"/>
          <w:sz w:val="24"/>
          <w:szCs w:val="24"/>
        </w:rPr>
        <w:t xml:space="preserve">3.开标地点：“苏采云”政府采购交易系统网上开标大厅。</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color w:val="000000" w:themeColor="text1"/>
        </w:rPr>
      </w:r>
      <w:bookmarkStart w:id="46" w:name="_Toc28359007"/>
      <w:r>
        <w:rPr>
          <w:color w:val="000000" w:themeColor="text1"/>
        </w:rPr>
      </w:r>
      <w:bookmarkStart w:id="47" w:name="_Toc35393625"/>
      <w:r>
        <w:rPr>
          <w:color w:val="000000" w:themeColor="text1"/>
        </w:rPr>
      </w:r>
      <w:bookmarkStart w:id="48" w:name="_Toc28359084"/>
      <w:r>
        <w:rPr>
          <w:color w:val="000000" w:themeColor="text1"/>
        </w:rPr>
      </w:r>
      <w:bookmarkStart w:id="49" w:name="_Toc38985267"/>
      <w:r>
        <w:rPr>
          <w:color w:val="000000" w:themeColor="text1"/>
        </w:rPr>
      </w:r>
      <w:bookmarkStart w:id="50" w:name="_Toc35393794"/>
      <w:r>
        <w:rPr>
          <w:rFonts w:hint="eastAsia" w:ascii="宋体" w:hAnsi="宋体" w:cs="宋体"/>
          <w:b/>
          <w:bCs/>
          <w:color w:val="000000" w:themeColor="text1"/>
          <w:sz w:val="24"/>
          <w:szCs w:val="24"/>
        </w:rPr>
        <w:t xml:space="preserve">五、公告期限</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Start w:id="51" w:name="_Toc38985268"/>
      <w:r>
        <w:rPr>
          <w:color w:val="000000" w:themeColor="text1"/>
        </w:rPr>
      </w:r>
      <w:bookmarkStart w:id="52" w:name="_Toc35393626"/>
      <w:r>
        <w:rPr>
          <w:color w:val="000000" w:themeColor="text1"/>
        </w:rPr>
      </w:r>
      <w:bookmarkStart w:id="53" w:name="_Toc35393795"/>
      <w:r>
        <w:rPr>
          <w:rFonts w:hint="eastAsia" w:ascii="宋体" w:hAnsi="宋体" w:cs="宋体"/>
          <w:color w:val="000000" w:themeColor="text1"/>
          <w:sz w:val="24"/>
          <w:szCs w:val="24"/>
        </w:rPr>
        <w:t xml:space="preserve">自本公告发布之日起5个工作日。</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六、其他补充事宜</w:t>
      </w:r>
      <w:bookmarkEnd w:id="51"/>
      <w:r>
        <w:rPr>
          <w:color w:val="000000" w:themeColor="text1"/>
        </w:rPr>
      </w:r>
      <w:bookmarkEnd w:id="52"/>
      <w:r>
        <w:rPr>
          <w:color w:val="000000" w:themeColor="text1"/>
        </w:rPr>
      </w:r>
      <w:bookmarkEnd w:id="53"/>
      <w:r>
        <w:rPr>
          <w:color w:val="000000" w:themeColor="text1"/>
        </w:rPr>
      </w:r>
      <w:bookmarkStart w:id="54" w:name="_Toc28359085"/>
      <w:r>
        <w:rPr>
          <w:color w:val="000000" w:themeColor="text1"/>
        </w:rPr>
      </w:r>
      <w:bookmarkStart w:id="55" w:name="_Toc35393627"/>
      <w:r>
        <w:rPr>
          <w:color w:val="000000" w:themeColor="text1"/>
        </w:rPr>
      </w:r>
      <w:bookmarkStart w:id="56" w:name="_Toc38985269"/>
      <w:r>
        <w:rPr>
          <w:color w:val="000000" w:themeColor="text1"/>
        </w:rPr>
      </w:r>
      <w:bookmarkStart w:id="57" w:name="_Toc28359008"/>
      <w:r>
        <w:rPr>
          <w:color w:val="000000" w:themeColor="text1"/>
        </w:rPr>
      </w:r>
      <w:bookmarkStart w:id="58" w:name="_Toc35393796"/>
      <w:r>
        <w:rPr>
          <w:color w:val="000000" w:themeColor="text1"/>
        </w:rPr>
      </w:r>
      <w:r/>
    </w:p>
    <w:p>
      <w:pPr>
        <w:pStyle w:val="1028"/>
        <w:numPr>
          <w:ilvl w:val="0"/>
          <w:numId w:val="6"/>
        </w:num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本项目不收取投标保证金。</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2、投标人开标前完成网上投标文件上传。</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3、本招标文件中标注★的款项为实质性响应要求和条件，如不满足将按无效响应处理。 </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无论出于何种原因，采购人在采购活动开始前可对采购文件进行修改、补充或变更，其内容作为采购文件的重要组成部分，请各投标单位关注江苏政府采购网。若因投标人自身原因未及时关注本项目有关修改、补充或变更信息，导致投标文件编制或提交失误，由此造成的一切损失由投标人自行承担。</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5、对于制作工具中要求的且必填的项目，请投标人按实填写；投标人制作投标文件时如遇投标工具中投标格式与招标文件不一致，请投标人按照招标文件中投标文件的格式要求编制，添加在投标工具的【其他材料】中作为评审依据。如因投标人未按要求执行造成的一切后果（包括废标）均由投标人自行承担。</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七、本次招标联系方式</w:t>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Start w:id="59" w:name="_Toc28359087"/>
      <w:r>
        <w:rPr>
          <w:color w:val="000000" w:themeColor="text1"/>
        </w:rPr>
      </w:r>
      <w:bookmarkStart w:id="60" w:name="_Toc28359010"/>
      <w:r>
        <w:rPr>
          <w:rFonts w:hint="eastAsia" w:ascii="宋体" w:hAnsi="宋体" w:cs="宋体"/>
          <w:color w:val="000000" w:themeColor="text1"/>
          <w:sz w:val="24"/>
          <w:szCs w:val="24"/>
        </w:rPr>
        <w:t xml:space="preserve">1.采购人信息</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称：灌云县自然资源和规划局</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址：灌云县伊山镇小鸭河路299号 </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联系方式：侍科长  13851225733    </w:t>
      </w:r>
      <w:r>
        <w:rPr>
          <w:rFonts w:hint="eastAsia" w:ascii="宋体" w:hAnsi="宋体" w:cs="宋体"/>
          <w:color w:val="000000" w:themeColor="text1"/>
          <w:sz w:val="24"/>
          <w:szCs w:val="24"/>
        </w:rPr>
        <w:tab/>
      </w:r>
      <w:r>
        <w:rPr>
          <w:rFonts w:hint="eastAsia" w:ascii="宋体" w:hAnsi="宋体" w:cs="宋体"/>
          <w:color w:val="000000" w:themeColor="text1"/>
          <w:sz w:val="24"/>
          <w:szCs w:val="24"/>
        </w:rPr>
        <w:t xml:space="preserve"> </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2.采购代理机构信息</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称：江苏正茂项目管理有限公司</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址：连云港市海州区经济技术开发区朐凤路116号润连制造中心（一号楼）5楼 </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联系方式：孙工  18936670014</w:t>
      </w:r>
      <w:r>
        <w:rPr>
          <w:rFonts w:hint="eastAsia" w:ascii="宋体" w:hAnsi="宋体" w:cs="宋体"/>
          <w:color w:val="000000" w:themeColor="text1"/>
          <w:sz w:val="24"/>
          <w:szCs w:val="24"/>
        </w:rPr>
        <w:tab/>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3.项目联系方式</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项目联系人：孙工 </w:t>
      </w:r>
      <w:r>
        <w:rPr>
          <w:color w:val="000000" w:themeColor="text1"/>
        </w:rPr>
      </w:r>
      <w:r/>
    </w:p>
    <w:p>
      <w:pPr>
        <w:pStyle w:val="1028"/>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电      话：18936670014</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color w:val="000000" w:themeColor="text1"/>
        </w:rPr>
      </w:r>
      <w:bookmarkEnd w:id="59"/>
      <w:r>
        <w:rPr>
          <w:color w:val="000000" w:themeColor="text1"/>
        </w:rPr>
      </w:r>
      <w:bookmarkEnd w:id="60"/>
      <w:r>
        <w:rPr>
          <w:rFonts w:hint="eastAsia" w:ascii="宋体" w:hAnsi="宋体" w:cs="宋体"/>
          <w:b/>
          <w:bCs/>
          <w:color w:val="000000" w:themeColor="text1"/>
          <w:sz w:val="24"/>
          <w:szCs w:val="24"/>
        </w:rPr>
        <w:t xml:space="preserve">八、其他</w:t>
      </w:r>
      <w:r>
        <w:rPr>
          <w:color w:val="000000" w:themeColor="text1"/>
        </w:rPr>
      </w:r>
      <w:r/>
    </w:p>
    <w:p>
      <w:pPr>
        <w:pStyle w:val="1028"/>
        <w:ind w:firstLine="480"/>
        <w:jc w:val="left"/>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 根据省财政厅《关于更</w:t>
      </w:r>
      <w:r>
        <w:rPr>
          <w:rFonts w:hint="eastAsia" w:ascii="宋体" w:hAnsi="宋体" w:cs="宋体"/>
          <w:color w:val="000000" w:themeColor="text1"/>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rPr>
      </w:r>
      <w:r/>
    </w:p>
    <w:p>
      <w:pPr>
        <w:pStyle w:val="1028"/>
        <w:ind w:firstLine="480"/>
        <w:jc w:val="left"/>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领取CA和办理电子签章，具体联系方式见《苏采云系统供应商操作手册》（以下简称《操作手册》））、进行注册并按《操作手册》要求制作、上传电子投标文件。</w:t>
      </w:r>
      <w:r>
        <w:rPr>
          <w:color w:val="000000" w:themeColor="text1"/>
        </w:rPr>
      </w:r>
      <w:r/>
    </w:p>
    <w:p>
      <w:pPr>
        <w:pStyle w:val="1028"/>
        <w:ind w:firstLine="480"/>
        <w:jc w:val="left"/>
        <w:spacing w:line="360" w:lineRule="auto"/>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 有关本次招标的事项若存在变动或修改，敬请及时关注江苏正茂项目管理有限公司在“江苏政府采购网”发布的更正公告。</w:t>
      </w:r>
      <w:r>
        <w:rPr>
          <w:rFonts w:hint="eastAsia" w:ascii="宋体" w:hAnsi="宋体" w:cs="宋体"/>
          <w:color w:val="000000" w:themeColor="text1"/>
          <w:sz w:val="24"/>
          <w:szCs w:val="24"/>
        </w:rPr>
        <w:t xml:space="preserve">若因投标人自身原因未及时关注本项目有关修改、补充或变更信息，导致投标文件编制或提交失误，由此造成的一切损失由投标人自行承担。</w:t>
      </w:r>
      <w:r>
        <w:rPr>
          <w:color w:val="000000" w:themeColor="text1"/>
        </w:rPr>
      </w:r>
      <w:r/>
    </w:p>
    <w:p>
      <w:pPr>
        <w:pStyle w:val="1028"/>
        <w:ind w:right="84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30"/>
        <w:rPr>
          <w:rFonts w:hint="eastAsia" w:ascii="宋体" w:hAnsi="宋体" w:eastAsia="宋体" w:cs="宋体"/>
          <w:b w:val="0"/>
          <w:bCs w:val="0"/>
          <w:color w:val="000000" w:themeColor="text1"/>
        </w:rPr>
      </w:pPr>
      <w:r>
        <w:rPr>
          <w:color w:val="000000" w:themeColor="text1"/>
        </w:rPr>
      </w:r>
      <w:bookmarkStart w:id="61" w:name="_Toc120614211"/>
      <w:r>
        <w:rPr>
          <w:rFonts w:hint="eastAsia" w:ascii="宋体" w:hAnsi="宋体" w:eastAsia="宋体" w:cs="宋体"/>
          <w:color w:val="000000" w:themeColor="text1"/>
        </w:rPr>
        <w:br w:type="page" w:clear="all"/>
      </w:r>
      <w:bookmarkStart w:id="62" w:name="_Toc19994"/>
      <w:r>
        <w:rPr>
          <w:color w:val="000000" w:themeColor="text1"/>
        </w:rPr>
      </w:r>
      <w:bookmarkStart w:id="63" w:name="_Toc29446"/>
      <w:r>
        <w:rPr>
          <w:color w:val="000000" w:themeColor="text1"/>
        </w:rPr>
      </w:r>
      <w:bookmarkStart w:id="64" w:name="_Toc10491"/>
      <w:r>
        <w:rPr>
          <w:color w:val="000000" w:themeColor="text1"/>
        </w:rPr>
      </w:r>
      <w:bookmarkStart w:id="65" w:name="_Toc6817"/>
      <w:r>
        <w:rPr>
          <w:rFonts w:hint="eastAsia" w:ascii="宋体" w:hAnsi="宋体" w:eastAsia="宋体" w:cs="宋体"/>
          <w:color w:val="000000" w:themeColor="text1"/>
          <w:sz w:val="36"/>
          <w:szCs w:val="36"/>
        </w:rPr>
        <w:t xml:space="preserve">第二章  </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61"/>
      <w:r>
        <w:rPr>
          <w:color w:val="000000" w:themeColor="text1"/>
        </w:rPr>
      </w:r>
      <w:bookmarkStart w:id="66" w:name="_Toc513029202"/>
      <w:r>
        <w:rPr>
          <w:color w:val="000000" w:themeColor="text1"/>
        </w:rPr>
      </w:r>
      <w:bookmarkStart w:id="67" w:name="_Toc16938518"/>
      <w:r>
        <w:rPr>
          <w:color w:val="000000" w:themeColor="text1"/>
        </w:rPr>
      </w:r>
      <w:bookmarkStart w:id="68" w:name="_Toc120614213"/>
      <w:r>
        <w:rPr>
          <w:color w:val="000000" w:themeColor="text1"/>
        </w:rPr>
      </w:r>
      <w:bookmarkStart w:id="69" w:name="_Toc20823274"/>
      <w:r>
        <w:rPr>
          <w:rFonts w:hint="eastAsia" w:ascii="宋体" w:hAnsi="宋体" w:eastAsia="宋体" w:cs="宋体"/>
          <w:color w:val="000000" w:themeColor="text1"/>
          <w:sz w:val="36"/>
          <w:szCs w:val="36"/>
        </w:rPr>
        <w:t xml:space="preserve">投标人须知</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p>
    <w:p>
      <w:pPr>
        <w:pStyle w:val="1031"/>
        <w:ind w:firstLine="480"/>
        <w:jc w:val="left"/>
        <w:spacing w:before="156" w:after="156" w:line="360" w:lineRule="auto"/>
        <w:rPr>
          <w:rFonts w:hint="eastAsia" w:ascii="宋体" w:hAnsi="宋体" w:cs="宋体"/>
          <w:color w:val="000000" w:themeColor="text1"/>
          <w:sz w:val="24"/>
          <w:szCs w:val="24"/>
        </w:rPr>
      </w:pPr>
      <w:r>
        <w:rPr>
          <w:color w:val="000000" w:themeColor="text1"/>
        </w:rPr>
      </w:r>
      <w:bookmarkStart w:id="70" w:name="_Toc20823275"/>
      <w:r>
        <w:rPr>
          <w:color w:val="000000" w:themeColor="text1"/>
        </w:rPr>
      </w:r>
      <w:bookmarkStart w:id="71" w:name="_Toc120614214"/>
      <w:r>
        <w:rPr>
          <w:color w:val="000000" w:themeColor="text1"/>
        </w:rPr>
      </w:r>
      <w:bookmarkStart w:id="72" w:name="_Toc16938519"/>
      <w:r>
        <w:rPr>
          <w:color w:val="000000" w:themeColor="text1"/>
        </w:rPr>
      </w:r>
      <w:bookmarkStart w:id="73" w:name="_Toc513029203"/>
      <w:r>
        <w:rPr>
          <w:rFonts w:hint="eastAsia" w:ascii="宋体" w:hAnsi="宋体" w:cs="宋体"/>
          <w:color w:val="000000" w:themeColor="text1"/>
          <w:sz w:val="24"/>
          <w:szCs w:val="24"/>
        </w:rPr>
        <w:t xml:space="preserve">一、总则</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74" w:name="_Hlt16619475"/>
      <w:r>
        <w:rPr>
          <w:color w:val="000000" w:themeColor="text1"/>
        </w:rPr>
      </w:r>
      <w:bookmarkEnd w:id="74"/>
      <w:r>
        <w:rPr>
          <w:color w:val="000000" w:themeColor="text1"/>
        </w:rPr>
      </w:r>
      <w:bookmarkStart w:id="75" w:name="_Toc458694821"/>
      <w:r>
        <w:rPr>
          <w:color w:val="000000" w:themeColor="text1"/>
        </w:rPr>
      </w:r>
      <w:bookmarkStart w:id="76" w:name="_Toc513029204"/>
      <w:r>
        <w:rPr>
          <w:color w:val="000000" w:themeColor="text1"/>
        </w:rPr>
      </w:r>
      <w:bookmarkStart w:id="77" w:name="_Toc16938520"/>
      <w:r>
        <w:rPr>
          <w:color w:val="000000" w:themeColor="text1"/>
        </w:rPr>
      </w:r>
      <w:bookmarkStart w:id="78" w:name="_Toc20823276"/>
      <w:r>
        <w:rPr>
          <w:rFonts w:hint="eastAsia" w:ascii="宋体" w:hAnsi="宋体" w:eastAsia="宋体" w:cs="宋体"/>
          <w:b w:val="0"/>
          <w:bCs w:val="0"/>
          <w:color w:val="000000" w:themeColor="text1"/>
          <w:sz w:val="24"/>
          <w:szCs w:val="24"/>
        </w:rPr>
        <w:t xml:space="preserve">1</w:t>
      </w:r>
      <w:bookmarkEnd w:id="75"/>
      <w:r>
        <w:rPr>
          <w:rFonts w:hint="eastAsia" w:ascii="宋体" w:hAnsi="宋体" w:eastAsia="宋体" w:cs="宋体"/>
          <w:b w:val="0"/>
          <w:bCs w:val="0"/>
          <w:color w:val="000000" w:themeColor="text1"/>
          <w:sz w:val="24"/>
          <w:szCs w:val="24"/>
        </w:rPr>
        <w:t xml:space="preserve">、招标方式</w:t>
      </w:r>
      <w:bookmarkEnd w:id="76"/>
      <w:r>
        <w:rPr>
          <w:color w:val="000000" w:themeColor="text1"/>
        </w:rPr>
      </w:r>
      <w:bookmarkEnd w:id="77"/>
      <w:r>
        <w:rPr>
          <w:color w:val="000000" w:themeColor="text1"/>
        </w:rPr>
      </w:r>
      <w:bookmarkEnd w:id="78"/>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 本次招标采取公开招标方式，本招标文件仅适用于招标公告中所述项目。</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79" w:name="_Toc20823277"/>
      <w:r>
        <w:rPr>
          <w:color w:val="000000" w:themeColor="text1"/>
        </w:rPr>
      </w:r>
      <w:bookmarkStart w:id="80" w:name="_Toc16938521"/>
      <w:r>
        <w:rPr>
          <w:color w:val="000000" w:themeColor="text1"/>
        </w:rPr>
      </w:r>
      <w:bookmarkStart w:id="81" w:name="_Toc513029205"/>
      <w:r>
        <w:rPr>
          <w:rFonts w:hint="eastAsia" w:ascii="宋体" w:hAnsi="宋体" w:eastAsia="宋体" w:cs="宋体"/>
          <w:b w:val="0"/>
          <w:bCs w:val="0"/>
          <w:color w:val="000000" w:themeColor="text1"/>
          <w:sz w:val="24"/>
          <w:szCs w:val="24"/>
        </w:rPr>
        <w:t xml:space="preserve">2、合格的投标人</w:t>
      </w:r>
      <w:bookmarkEnd w:id="79"/>
      <w:r>
        <w:rPr>
          <w:color w:val="000000" w:themeColor="text1"/>
        </w:rPr>
      </w:r>
      <w:bookmarkEnd w:id="80"/>
      <w:r>
        <w:rPr>
          <w:color w:val="000000" w:themeColor="text1"/>
        </w:rPr>
      </w:r>
      <w:bookmarkEnd w:id="81"/>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2.1满足招标公告中供应商的资格要求的规定。</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 满足本文件实质性要求和条件的规定。</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82" w:name="_Toc20823278"/>
      <w:r>
        <w:rPr>
          <w:color w:val="000000" w:themeColor="text1"/>
        </w:rPr>
      </w:r>
      <w:bookmarkStart w:id="83" w:name="_Toc16938522"/>
      <w:r>
        <w:rPr>
          <w:color w:val="000000" w:themeColor="text1"/>
        </w:rPr>
      </w:r>
      <w:bookmarkStart w:id="84" w:name="_Toc513029206"/>
      <w:r>
        <w:rPr>
          <w:rFonts w:hint="eastAsia" w:ascii="宋体" w:hAnsi="宋体" w:eastAsia="宋体" w:cs="宋体"/>
          <w:b w:val="0"/>
          <w:bCs w:val="0"/>
          <w:color w:val="000000" w:themeColor="text1"/>
          <w:sz w:val="24"/>
          <w:szCs w:val="24"/>
        </w:rPr>
        <w:t xml:space="preserve">3、适用法律</w:t>
      </w:r>
      <w:bookmarkEnd w:id="82"/>
      <w:r>
        <w:rPr>
          <w:color w:val="000000" w:themeColor="text1"/>
        </w:rPr>
      </w:r>
      <w:bookmarkEnd w:id="83"/>
      <w:r>
        <w:rPr>
          <w:color w:val="000000" w:themeColor="text1"/>
        </w:rPr>
      </w:r>
      <w:bookmarkEnd w:id="84"/>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 本次招标及由此产生的合同受中华人民共和国有关的法律法规制约和保护。</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85" w:name="_Toc20823279"/>
      <w:r>
        <w:rPr>
          <w:color w:val="000000" w:themeColor="text1"/>
        </w:rPr>
      </w:r>
      <w:bookmarkStart w:id="86" w:name="_Toc513029207"/>
      <w:r>
        <w:rPr>
          <w:color w:val="000000" w:themeColor="text1"/>
        </w:rPr>
      </w:r>
      <w:bookmarkStart w:id="87" w:name="_Toc462564067"/>
      <w:r>
        <w:rPr>
          <w:color w:val="000000" w:themeColor="text1"/>
        </w:rPr>
      </w:r>
      <w:bookmarkStart w:id="88" w:name="_Toc16938523"/>
      <w:r>
        <w:rPr>
          <w:rFonts w:hint="eastAsia" w:ascii="宋体" w:hAnsi="宋体" w:eastAsia="宋体" w:cs="宋体"/>
          <w:b w:val="0"/>
          <w:bCs w:val="0"/>
          <w:color w:val="000000" w:themeColor="text1"/>
          <w:sz w:val="24"/>
          <w:szCs w:val="24"/>
        </w:rPr>
        <w:t xml:space="preserve">4、投标费用</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4.1</w:t>
      </w:r>
      <w:r>
        <w:rPr>
          <w:rFonts w:hint="eastAsia" w:ascii="宋体" w:hAnsi="宋体" w:cs="宋体"/>
          <w:color w:val="000000" w:themeColor="text1"/>
          <w:sz w:val="24"/>
          <w:szCs w:val="24"/>
        </w:rPr>
        <w:t xml:space="preserve"> 投标人应自行承担所有与参加投标有关的费用，无论投标过程中的做法和结果如何，江苏正茂项目管理有限公司（以下简称采购代理机构）在任何情况下均无义务和责任承担这些费用。</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4.2本项目的招标代理费按10000元计取，由中标人在领取中标通知书时一次性支付；投标单位须将此部分费用综合考虑在投标报价中，不得单列。</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5、招标文件的约束力</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5.1</w:t>
      </w:r>
      <w:r>
        <w:rPr>
          <w:rFonts w:hint="eastAsia" w:ascii="宋体" w:hAnsi="宋体" w:cs="宋体"/>
          <w:color w:val="000000" w:themeColor="text1"/>
          <w:sz w:val="24"/>
          <w:szCs w:val="24"/>
        </w:rPr>
        <w:t xml:space="preserve"> 投标人一旦参加本项目采购活动，即被认为接受了本招标文件的规定和约束。</w:t>
      </w:r>
      <w:r>
        <w:rPr>
          <w:color w:val="000000" w:themeColor="text1"/>
        </w:rPr>
      </w:r>
      <w:r/>
    </w:p>
    <w:p>
      <w:pPr>
        <w:pStyle w:val="1031"/>
        <w:ind w:firstLine="480"/>
        <w:jc w:val="left"/>
        <w:spacing w:before="156" w:after="156" w:line="360" w:lineRule="auto"/>
        <w:rPr>
          <w:rFonts w:hint="eastAsia" w:ascii="宋体" w:hAnsi="宋体" w:cs="宋体"/>
          <w:color w:val="000000" w:themeColor="text1"/>
          <w:sz w:val="24"/>
          <w:szCs w:val="24"/>
        </w:rPr>
      </w:pPr>
      <w:r>
        <w:rPr>
          <w:color w:val="000000" w:themeColor="text1"/>
        </w:rPr>
      </w:r>
      <w:bookmarkStart w:id="89" w:name="_Toc16938525"/>
      <w:r>
        <w:rPr>
          <w:color w:val="000000" w:themeColor="text1"/>
        </w:rPr>
      </w:r>
      <w:bookmarkStart w:id="90" w:name="_Toc20823281"/>
      <w:r>
        <w:rPr>
          <w:color w:val="000000" w:themeColor="text1"/>
        </w:rPr>
      </w:r>
      <w:bookmarkStart w:id="91" w:name="_Toc513029209"/>
      <w:r>
        <w:rPr>
          <w:color w:val="000000" w:themeColor="text1"/>
        </w:rPr>
      </w:r>
      <w:bookmarkStart w:id="92" w:name="_Toc120614215"/>
      <w:r>
        <w:rPr>
          <w:rFonts w:hint="eastAsia" w:ascii="宋体" w:hAnsi="宋体" w:cs="宋体"/>
          <w:color w:val="000000" w:themeColor="text1"/>
          <w:sz w:val="24"/>
          <w:szCs w:val="24"/>
        </w:rPr>
        <w:t xml:space="preserve">二、招标文件</w:t>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93" w:name="_Toc16938526"/>
      <w:r>
        <w:rPr>
          <w:color w:val="000000" w:themeColor="text1"/>
        </w:rPr>
      </w:r>
      <w:bookmarkStart w:id="94" w:name="_Toc513029210"/>
      <w:r>
        <w:rPr>
          <w:color w:val="000000" w:themeColor="text1"/>
        </w:rPr>
      </w:r>
      <w:bookmarkStart w:id="95" w:name="_Toc20823282"/>
      <w:r>
        <w:rPr>
          <w:rFonts w:hint="eastAsia" w:ascii="宋体" w:hAnsi="宋体" w:eastAsia="宋体" w:cs="宋体"/>
          <w:b w:val="0"/>
          <w:bCs w:val="0"/>
          <w:color w:val="000000" w:themeColor="text1"/>
          <w:sz w:val="24"/>
          <w:szCs w:val="24"/>
        </w:rPr>
        <w:t xml:space="preserve">6、招标文件构成</w:t>
      </w:r>
      <w:bookmarkEnd w:id="93"/>
      <w:r>
        <w:rPr>
          <w:color w:val="000000" w:themeColor="text1"/>
        </w:rPr>
      </w:r>
      <w:bookmarkEnd w:id="94"/>
      <w:r>
        <w:rPr>
          <w:color w:val="000000" w:themeColor="text1"/>
        </w:rPr>
      </w:r>
      <w:bookmarkEnd w:id="95"/>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6.1</w:t>
      </w:r>
      <w:r>
        <w:rPr>
          <w:rFonts w:hint="eastAsia" w:ascii="宋体" w:hAnsi="宋体" w:cs="宋体"/>
          <w:color w:val="000000" w:themeColor="text1"/>
          <w:sz w:val="24"/>
          <w:szCs w:val="24"/>
        </w:rPr>
        <w:t xml:space="preserve"> 招标文件由以下部分组成：</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（1）招标公告</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（2）投标人须知</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（3）合同文本</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（4）采购需求</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（5）评标方法与评标标准</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（6）投标文件格式</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请仔细检查招标文件是否齐全，如有缺漏请立即与采购代理机构联系解决。</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6.2</w:t>
      </w:r>
      <w:r>
        <w:rPr>
          <w:rFonts w:hint="eastAsia" w:ascii="宋体" w:hAnsi="宋体" w:cs="宋体"/>
          <w:color w:val="000000" w:themeColor="text1"/>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96" w:name="_Toc462564070"/>
      <w:r>
        <w:rPr>
          <w:color w:val="000000" w:themeColor="text1"/>
        </w:rPr>
      </w:r>
      <w:bookmarkStart w:id="97" w:name="_Toc513029211"/>
      <w:r>
        <w:rPr>
          <w:color w:val="000000" w:themeColor="text1"/>
        </w:rPr>
      </w:r>
      <w:bookmarkStart w:id="98" w:name="_Toc20823283"/>
      <w:r>
        <w:rPr>
          <w:color w:val="000000" w:themeColor="text1"/>
        </w:rPr>
      </w:r>
      <w:bookmarkStart w:id="99" w:name="_Toc16938527"/>
      <w:r>
        <w:rPr>
          <w:rFonts w:hint="eastAsia" w:ascii="宋体" w:hAnsi="宋体" w:eastAsia="宋体" w:cs="宋体"/>
          <w:b w:val="0"/>
          <w:bCs w:val="0"/>
          <w:color w:val="000000" w:themeColor="text1"/>
          <w:sz w:val="24"/>
          <w:szCs w:val="24"/>
        </w:rPr>
        <w:t xml:space="preserve">7、招标文件的澄清</w:t>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7.1</w:t>
      </w:r>
      <w:r>
        <w:rPr>
          <w:rFonts w:hint="eastAsia" w:ascii="宋体" w:hAnsi="宋体" w:cs="宋体"/>
          <w:color w:val="000000" w:themeColor="text1"/>
          <w:sz w:val="24"/>
          <w:szCs w:val="24"/>
        </w:rPr>
        <w:t xml:space="preserve"> 任何要求对招标文件进行澄清的投标人，应在投标截止期</w:t>
      </w:r>
      <w:r>
        <w:rPr>
          <w:rFonts w:hint="eastAsia" w:ascii="宋体" w:hAnsi="宋体" w:cs="宋体"/>
          <w:b/>
          <w:color w:val="000000" w:themeColor="text1"/>
          <w:sz w:val="24"/>
          <w:szCs w:val="24"/>
        </w:rPr>
        <w:t xml:space="preserve">十日</w:t>
      </w:r>
      <w:r>
        <w:rPr>
          <w:rFonts w:hint="eastAsia" w:ascii="宋体" w:hAnsi="宋体" w:cs="宋体"/>
          <w:color w:val="000000" w:themeColor="text1"/>
          <w:sz w:val="24"/>
          <w:szCs w:val="24"/>
        </w:rPr>
        <w:t xml:space="preserve">前按招标公告中的通讯地址，以书面形式通知采购代理机构。</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00" w:name="_Toc20823284"/>
      <w:r>
        <w:rPr>
          <w:color w:val="000000" w:themeColor="text1"/>
        </w:rPr>
      </w:r>
      <w:bookmarkStart w:id="101" w:name="_Toc513029212"/>
      <w:r>
        <w:rPr>
          <w:color w:val="000000" w:themeColor="text1"/>
        </w:rPr>
      </w:r>
      <w:bookmarkStart w:id="102" w:name="_Toc462564071"/>
      <w:r>
        <w:rPr>
          <w:color w:val="000000" w:themeColor="text1"/>
        </w:rPr>
      </w:r>
      <w:bookmarkStart w:id="103" w:name="_Toc16938528"/>
      <w:r>
        <w:rPr>
          <w:rFonts w:hint="eastAsia" w:ascii="宋体" w:hAnsi="宋体" w:eastAsia="宋体" w:cs="宋体"/>
          <w:b w:val="0"/>
          <w:bCs w:val="0"/>
          <w:color w:val="000000" w:themeColor="text1"/>
          <w:sz w:val="24"/>
          <w:szCs w:val="24"/>
        </w:rPr>
        <w:t xml:space="preserve">8、招标文件的修改</w:t>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8.1</w:t>
      </w:r>
      <w:r>
        <w:rPr>
          <w:rFonts w:hint="eastAsia" w:ascii="宋体" w:hAnsi="宋体" w:cs="宋体"/>
          <w:color w:val="000000" w:themeColor="text1"/>
          <w:sz w:val="24"/>
          <w:szCs w:val="24"/>
        </w:rPr>
        <w:t xml:space="preserve"> 在投标截止时间前，采购代理机构可以对招标文件进行修改。</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8.2 </w:t>
      </w:r>
      <w:r>
        <w:rPr>
          <w:rFonts w:hint="eastAsia" w:ascii="宋体" w:hAnsi="宋体" w:cs="宋体"/>
          <w:color w:val="000000" w:themeColor="text1"/>
          <w:sz w:val="24"/>
          <w:szCs w:val="24"/>
        </w:rPr>
        <w:t xml:space="preserve">采购代理机构有权按照法定的要求推迟投标截止日期和开标日期。</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8.3 </w:t>
      </w:r>
      <w:r>
        <w:rPr>
          <w:rFonts w:hint="eastAsia" w:ascii="宋体" w:hAnsi="宋体" w:cs="宋体"/>
          <w:color w:val="000000" w:themeColor="text1"/>
          <w:sz w:val="24"/>
          <w:szCs w:val="24"/>
        </w:rPr>
        <w:t xml:space="preserve">招标文件的修改将在江苏政府采购网公布，补充文件将作为招标文件的组成部分，并对投标人具有约束力。</w:t>
      </w:r>
      <w:r>
        <w:rPr>
          <w:color w:val="000000" w:themeColor="text1"/>
        </w:rPr>
      </w:r>
      <w:r/>
    </w:p>
    <w:p>
      <w:pPr>
        <w:pStyle w:val="1031"/>
        <w:ind w:firstLine="480"/>
        <w:jc w:val="left"/>
        <w:spacing w:before="156" w:after="156" w:line="360" w:lineRule="auto"/>
        <w:rPr>
          <w:rFonts w:hint="eastAsia" w:ascii="宋体" w:hAnsi="宋体" w:cs="宋体"/>
          <w:color w:val="000000" w:themeColor="text1"/>
          <w:sz w:val="24"/>
          <w:szCs w:val="24"/>
        </w:rPr>
      </w:pPr>
      <w:r>
        <w:rPr>
          <w:color w:val="000000" w:themeColor="text1"/>
        </w:rPr>
      </w:r>
      <w:bookmarkStart w:id="104" w:name="_Toc20823285"/>
      <w:r>
        <w:rPr>
          <w:color w:val="000000" w:themeColor="text1"/>
        </w:rPr>
      </w:r>
      <w:bookmarkStart w:id="105" w:name="_Toc462564072"/>
      <w:r>
        <w:rPr>
          <w:color w:val="000000" w:themeColor="text1"/>
        </w:rPr>
      </w:r>
      <w:bookmarkStart w:id="106" w:name="_Toc120614216"/>
      <w:r>
        <w:rPr>
          <w:color w:val="000000" w:themeColor="text1"/>
        </w:rPr>
      </w:r>
      <w:bookmarkStart w:id="107" w:name="_Toc513029213"/>
      <w:r>
        <w:rPr>
          <w:color w:val="000000" w:themeColor="text1"/>
        </w:rPr>
      </w:r>
      <w:bookmarkStart w:id="108" w:name="_Toc16938529"/>
      <w:r>
        <w:rPr>
          <w:rFonts w:hint="eastAsia" w:ascii="宋体" w:hAnsi="宋体" w:cs="宋体"/>
          <w:color w:val="000000" w:themeColor="text1"/>
          <w:sz w:val="24"/>
          <w:szCs w:val="24"/>
        </w:rPr>
        <w:t xml:space="preserve">三、投标文件的编制</w:t>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r/>
    </w:p>
    <w:p>
      <w:pPr>
        <w:pStyle w:val="1032"/>
        <w:ind w:firstLine="480"/>
        <w:jc w:val="left"/>
        <w:spacing w:before="0" w:after="0" w:line="360" w:lineRule="auto"/>
        <w:rPr>
          <w:rFonts w:hint="eastAsia" w:ascii="宋体" w:hAnsi="宋体" w:eastAsia="宋体" w:cs="宋体"/>
          <w:bCs w:val="0"/>
          <w:color w:val="000000" w:themeColor="text1"/>
          <w:sz w:val="24"/>
          <w:szCs w:val="24"/>
        </w:rPr>
      </w:pPr>
      <w:r>
        <w:rPr>
          <w:color w:val="000000" w:themeColor="text1"/>
        </w:rPr>
      </w:r>
      <w:bookmarkStart w:id="109" w:name="_Toc462564073"/>
      <w:r>
        <w:rPr>
          <w:color w:val="000000" w:themeColor="text1"/>
        </w:rPr>
      </w:r>
      <w:bookmarkStart w:id="110" w:name="_Toc16938530"/>
      <w:r>
        <w:rPr>
          <w:color w:val="000000" w:themeColor="text1"/>
        </w:rPr>
      </w:r>
      <w:bookmarkStart w:id="111" w:name="_Toc20823286"/>
      <w:r>
        <w:rPr>
          <w:color w:val="000000" w:themeColor="text1"/>
        </w:rPr>
      </w:r>
      <w:bookmarkStart w:id="112" w:name="_Toc513029214"/>
      <w:r>
        <w:rPr>
          <w:rFonts w:hint="eastAsia" w:ascii="宋体" w:hAnsi="宋体" w:eastAsia="宋体" w:cs="宋体"/>
          <w:b w:val="0"/>
          <w:bCs w:val="0"/>
          <w:color w:val="000000" w:themeColor="text1"/>
          <w:sz w:val="24"/>
          <w:szCs w:val="24"/>
        </w:rPr>
        <w:t xml:space="preserve">9、投标文件的语言及度量衡单位</w:t>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9.1</w:t>
      </w:r>
      <w:r>
        <w:rPr>
          <w:rFonts w:hint="eastAsia" w:ascii="宋体" w:hAnsi="宋体" w:cs="宋体"/>
          <w:color w:val="000000" w:themeColor="text1"/>
          <w:sz w:val="24"/>
          <w:szCs w:val="24"/>
        </w:rPr>
        <w:t xml:space="preserve"> 投标人提交的投标文件以及投标人与采购代理机构就有关投标的所有来往通知、函件和文件均应使用</w:t>
      </w:r>
      <w:r>
        <w:rPr>
          <w:rFonts w:hint="eastAsia" w:ascii="宋体" w:hAnsi="宋体" w:cs="宋体"/>
          <w:b/>
          <w:bCs/>
          <w:color w:val="000000" w:themeColor="text1"/>
          <w:sz w:val="24"/>
          <w:szCs w:val="24"/>
        </w:rPr>
        <w:t xml:space="preserve">简体中文</w:t>
      </w:r>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9.2</w:t>
      </w:r>
      <w:r>
        <w:rPr>
          <w:rFonts w:hint="eastAsia" w:ascii="宋体" w:hAnsi="宋体" w:cs="宋体"/>
          <w:color w:val="000000" w:themeColor="text1"/>
          <w:sz w:val="24"/>
          <w:szCs w:val="24"/>
        </w:rPr>
        <w:t xml:space="preserve"> 除技术性能另有规定外，投标文件所使用的度量衡单位，均须采用国家法定计量单位。</w:t>
      </w:r>
      <w:bookmarkStart w:id="113" w:name="_Toc513029215"/>
      <w:r>
        <w:rPr>
          <w:color w:val="000000" w:themeColor="text1"/>
        </w:rPr>
      </w:r>
      <w:bookmarkStart w:id="114" w:name="_Toc16938531"/>
      <w:r>
        <w:rPr>
          <w:color w:val="000000" w:themeColor="text1"/>
        </w:rPr>
      </w:r>
      <w:bookmarkStart w:id="115" w:name="_Toc20823287"/>
      <w:r>
        <w:rPr>
          <w:color w:val="000000" w:themeColor="text1"/>
        </w:rPr>
      </w:r>
      <w:bookmarkStart w:id="116" w:name="_Toc462564074"/>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9.3 本项目执行连财购【2025】24号文：关于落实解决政府采购异常低价问题相关措施的通知：</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评审过程中出现下列情形之一的，评审小组应当启动异常低价投标（响应）审查程序：①投标（响应）报价低于采购项目预算50%的，即投标（响应）报价&lt;采购项目预算×50%；②投标（响应）报价低于采购项目最高限价45%的，即投标（响应）报价&lt;采购项目最高限价×45%；③评审小组认定的供应商报价过低、有可能影响产品质量或者不能诚信履约的其他情形。</w:t>
      </w:r>
      <w:r>
        <w:rPr>
          <w:color w:val="000000" w:themeColor="text1"/>
        </w:rPr>
      </w:r>
      <w:r/>
    </w:p>
    <w:p>
      <w:pPr>
        <w:pStyle w:val="1028"/>
        <w:ind w:firstLine="480"/>
        <w:jc w:val="left"/>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（2）启动异常低价投标（响应）审查后，评审小组应当要求相关供应商在评标现场合理的时间内，提供项目具体成本测算等与报价合理性相关的书面说明及相关证明材料</w:t>
      </w:r>
      <w:r>
        <w:rPr>
          <w:rFonts w:hint="eastAsia" w:ascii="宋体" w:hAnsi="宋体" w:cs="宋体"/>
          <w:color w:val="000000" w:themeColor="text1"/>
          <w:sz w:val="24"/>
          <w:szCs w:val="24"/>
        </w:rPr>
        <w:t xml:space="preserve">，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评审小组将在评审过程中要求其在合理的时间内提供书面说明、证明材料。供应商可在投标（响应）文件中提供项目具体成本测算等与报价合理性相关的书面说明及相关证明材料，对投标（响应）价格作出解释，便于评审。</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10、投标文件构成</w:t>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10.1</w:t>
      </w:r>
      <w:r>
        <w:rPr>
          <w:rFonts w:hint="eastAsia" w:ascii="宋体" w:hAnsi="宋体" w:cs="宋体"/>
          <w:color w:val="000000" w:themeColor="text1"/>
          <w:sz w:val="24"/>
          <w:szCs w:val="24"/>
        </w:rPr>
        <w:t xml:space="preserve"> 投标人编写的投标文件应包括资格证明文件、符合性证明文件、投标分项报价表、技术要求响应及偏离表、商务要求响应及偏离表、其他证明文件、投标函、开标一览表等部分。</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10.2 如标书制作工具中格式和内容与“江苏政府采购网”发布的招标文件不一致，请以“江苏政府采购网”发布的招标文件为准。</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17" w:name="_Hlt26670360"/>
      <w:r>
        <w:rPr>
          <w:color w:val="000000" w:themeColor="text1"/>
        </w:rPr>
      </w:r>
      <w:bookmarkEnd w:id="117"/>
      <w:r>
        <w:rPr>
          <w:color w:val="000000" w:themeColor="text1"/>
        </w:rPr>
      </w:r>
      <w:bookmarkStart w:id="118" w:name="_Hlt26668975"/>
      <w:r>
        <w:rPr>
          <w:color w:val="000000" w:themeColor="text1"/>
        </w:rPr>
      </w:r>
      <w:bookmarkEnd w:id="118"/>
      <w:r>
        <w:rPr>
          <w:color w:val="000000" w:themeColor="text1"/>
        </w:rPr>
      </w:r>
      <w:bookmarkStart w:id="119" w:name="_Hlt26954838"/>
      <w:r>
        <w:rPr>
          <w:color w:val="000000" w:themeColor="text1"/>
        </w:rPr>
      </w:r>
      <w:bookmarkEnd w:id="119"/>
      <w:r>
        <w:rPr>
          <w:color w:val="000000" w:themeColor="text1"/>
        </w:rPr>
      </w:r>
      <w:bookmarkStart w:id="120" w:name="_Toc513029219"/>
      <w:r>
        <w:rPr>
          <w:color w:val="000000" w:themeColor="text1"/>
        </w:rPr>
      </w:r>
      <w:bookmarkStart w:id="121" w:name="_Toc49090509"/>
      <w:r>
        <w:rPr>
          <w:color w:val="000000" w:themeColor="text1"/>
        </w:rPr>
      </w:r>
      <w:bookmarkStart w:id="122" w:name="_Toc14577357"/>
      <w:r>
        <w:rPr>
          <w:color w:val="000000" w:themeColor="text1"/>
        </w:rPr>
      </w:r>
      <w:bookmarkStart w:id="123" w:name="_Toc14577354"/>
      <w:r>
        <w:rPr>
          <w:color w:val="000000" w:themeColor="text1"/>
        </w:rPr>
      </w:r>
      <w:bookmarkStart w:id="124" w:name="_Toc513029216"/>
      <w:r>
        <w:rPr>
          <w:color w:val="000000" w:themeColor="text1"/>
        </w:rPr>
      </w:r>
      <w:bookmarkStart w:id="125" w:name="_Toc49090507"/>
      <w:r>
        <w:rPr>
          <w:rFonts w:hint="eastAsia" w:ascii="宋体" w:hAnsi="宋体" w:eastAsia="宋体" w:cs="宋体"/>
          <w:b w:val="0"/>
          <w:bCs w:val="0"/>
          <w:color w:val="000000" w:themeColor="text1"/>
          <w:sz w:val="24"/>
          <w:szCs w:val="24"/>
        </w:rPr>
        <w:t xml:space="preserve">11、证明投标人及投标标的符合招标文件规定的文件</w:t>
      </w:r>
      <w:bookmarkEnd w:id="120"/>
      <w:r>
        <w:rPr>
          <w:color w:val="000000" w:themeColor="text1"/>
        </w:rPr>
      </w:r>
      <w:bookmarkEnd w:id="121"/>
      <w:r>
        <w:rPr>
          <w:color w:val="000000" w:themeColor="text1"/>
        </w:rPr>
      </w:r>
      <w:bookmarkEnd w:id="122"/>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End w:id="123"/>
      <w:r>
        <w:rPr>
          <w:color w:val="000000" w:themeColor="text1"/>
        </w:rPr>
      </w:r>
      <w:bookmarkEnd w:id="124"/>
      <w:r>
        <w:rPr>
          <w:color w:val="000000" w:themeColor="text1"/>
        </w:rPr>
      </w:r>
      <w:bookmarkEnd w:id="125"/>
      <w:r>
        <w:rPr>
          <w:color w:val="000000" w:themeColor="text1"/>
        </w:rPr>
      </w:r>
      <w:bookmarkStart w:id="126" w:name="_Toc14577355"/>
      <w:r>
        <w:rPr>
          <w:color w:val="000000" w:themeColor="text1"/>
        </w:rPr>
      </w:r>
      <w:bookmarkStart w:id="127" w:name="_Toc49090508"/>
      <w:r>
        <w:rPr>
          <w:rFonts w:hint="eastAsia" w:ascii="宋体" w:hAnsi="宋体" w:cs="宋体"/>
          <w:color w:val="000000" w:themeColor="text1"/>
          <w:sz w:val="24"/>
          <w:szCs w:val="24"/>
        </w:rPr>
        <w:t xml:space="preserve">11.1 投标人应按照法律、法规、规章和规范性文件以及招标文件要求提交证明文件，证明其及投标标的符合招标文件规定。</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11.2招标文件对证明文件无明确形式要求的，证明文件可以以文字资料、图纸和数据等形式提交。</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12、投标分项报价</w:t>
      </w:r>
      <w:bookmarkEnd w:id="126"/>
      <w:r>
        <w:rPr>
          <w:color w:val="000000" w:themeColor="text1"/>
        </w:rPr>
      </w:r>
      <w:bookmarkStart w:id="128" w:name="_Hlt26670373"/>
      <w:r>
        <w:rPr>
          <w:color w:val="000000" w:themeColor="text1"/>
        </w:rPr>
      </w:r>
      <w:bookmarkEnd w:id="128"/>
      <w:r>
        <w:rPr>
          <w:rFonts w:hint="eastAsia" w:ascii="宋体" w:hAnsi="宋体" w:eastAsia="宋体" w:cs="宋体"/>
          <w:b w:val="0"/>
          <w:bCs w:val="0"/>
          <w:color w:val="000000" w:themeColor="text1"/>
          <w:sz w:val="24"/>
          <w:szCs w:val="24"/>
        </w:rPr>
        <w:t xml:space="preserve">表</w:t>
      </w:r>
      <w:bookmarkEnd w:id="127"/>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12.1</w:t>
      </w:r>
      <w:r>
        <w:rPr>
          <w:rFonts w:hint="eastAsia" w:ascii="宋体" w:hAnsi="宋体" w:cs="宋体"/>
          <w:color w:val="000000" w:themeColor="text1"/>
          <w:sz w:val="24"/>
          <w:szCs w:val="24"/>
        </w:rPr>
        <w:t xml:space="preserve"> 投</w:t>
      </w:r>
      <w:bookmarkStart w:id="129" w:name="_Hlt26954840"/>
      <w:r>
        <w:rPr>
          <w:color w:val="000000" w:themeColor="text1"/>
        </w:rPr>
      </w:r>
      <w:bookmarkEnd w:id="129"/>
      <w:r>
        <w:rPr>
          <w:rFonts w:hint="eastAsia" w:ascii="宋体" w:hAnsi="宋体" w:cs="宋体"/>
          <w:color w:val="000000" w:themeColor="text1"/>
          <w:sz w:val="24"/>
          <w:szCs w:val="24"/>
        </w:rPr>
        <w:t xml:space="preserve">标人应按照招标文件规定格式填报投标分项报价表</w:t>
      </w:r>
      <w:bookmarkStart w:id="130" w:name="_Hlt26670399"/>
      <w:r>
        <w:rPr>
          <w:color w:val="000000" w:themeColor="text1"/>
        </w:rPr>
      </w:r>
      <w:bookmarkEnd w:id="130"/>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12.2</w:t>
      </w:r>
      <w:r>
        <w:rPr>
          <w:rFonts w:hint="eastAsia" w:ascii="宋体" w:hAnsi="宋体" w:cs="宋体"/>
          <w:bCs/>
          <w:color w:val="000000" w:themeColor="text1"/>
          <w:sz w:val="24"/>
          <w:szCs w:val="24"/>
        </w:rPr>
        <w:t xml:space="preserve">投标货币。投标文件中的单价和总价无特殊规定的采用人民币报价，以元为单位标注。</w:t>
      </w:r>
      <w:r>
        <w:rPr>
          <w:rFonts w:hint="eastAsia" w:ascii="宋体" w:hAnsi="宋体" w:cs="宋体"/>
          <w:color w:val="000000" w:themeColor="text1"/>
          <w:sz w:val="24"/>
          <w:szCs w:val="24"/>
        </w:rPr>
        <w:t xml:space="preserve">招标文件中另有规定的按规定执行。</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31" w:name="_Hlt26670403"/>
      <w:r>
        <w:rPr>
          <w:color w:val="000000" w:themeColor="text1"/>
        </w:rPr>
      </w:r>
      <w:bookmarkEnd w:id="131"/>
      <w:r>
        <w:rPr>
          <w:color w:val="000000" w:themeColor="text1"/>
        </w:rPr>
      </w:r>
      <w:bookmarkStart w:id="132" w:name="_Hlt26954842"/>
      <w:r>
        <w:rPr>
          <w:color w:val="000000" w:themeColor="text1"/>
        </w:rPr>
      </w:r>
      <w:bookmarkEnd w:id="132"/>
      <w:r>
        <w:rPr>
          <w:color w:val="000000" w:themeColor="text1"/>
        </w:rPr>
      </w:r>
      <w:bookmarkStart w:id="133" w:name="_Hlt26670486"/>
      <w:r>
        <w:rPr>
          <w:color w:val="000000" w:themeColor="text1"/>
        </w:rPr>
      </w:r>
      <w:bookmarkEnd w:id="133"/>
      <w:r>
        <w:rPr>
          <w:color w:val="000000" w:themeColor="text1"/>
        </w:rPr>
      </w:r>
      <w:bookmarkStart w:id="134" w:name="_Hlt26954846"/>
      <w:r>
        <w:rPr>
          <w:color w:val="000000" w:themeColor="text1"/>
        </w:rPr>
      </w:r>
      <w:bookmarkEnd w:id="134"/>
      <w:r>
        <w:rPr>
          <w:color w:val="000000" w:themeColor="text1"/>
        </w:rPr>
      </w:r>
      <w:bookmarkStart w:id="135" w:name="_Hlt26670425"/>
      <w:r>
        <w:rPr>
          <w:color w:val="000000" w:themeColor="text1"/>
        </w:rPr>
      </w:r>
      <w:bookmarkEnd w:id="135"/>
      <w:r>
        <w:rPr>
          <w:color w:val="000000" w:themeColor="text1"/>
        </w:rPr>
      </w:r>
      <w:bookmarkStart w:id="136" w:name="_Hlt26954731"/>
      <w:r>
        <w:rPr>
          <w:color w:val="000000" w:themeColor="text1"/>
        </w:rPr>
      </w:r>
      <w:bookmarkEnd w:id="136"/>
      <w:r>
        <w:rPr>
          <w:color w:val="000000" w:themeColor="text1"/>
        </w:rPr>
      </w:r>
      <w:bookmarkStart w:id="137" w:name="_Hlt26670482"/>
      <w:r>
        <w:rPr>
          <w:color w:val="000000" w:themeColor="text1"/>
        </w:rPr>
      </w:r>
      <w:bookmarkEnd w:id="137"/>
      <w:r>
        <w:rPr>
          <w:color w:val="000000" w:themeColor="text1"/>
        </w:rPr>
      </w:r>
      <w:bookmarkStart w:id="138" w:name="_Hlt26668983"/>
      <w:r>
        <w:rPr>
          <w:color w:val="000000" w:themeColor="text1"/>
        </w:rPr>
      </w:r>
      <w:bookmarkEnd w:id="138"/>
      <w:r>
        <w:rPr>
          <w:color w:val="000000" w:themeColor="text1"/>
        </w:rPr>
      </w:r>
      <w:bookmarkStart w:id="139" w:name="_Hlt26954844"/>
      <w:r>
        <w:rPr>
          <w:color w:val="000000" w:themeColor="text1"/>
        </w:rPr>
      </w:r>
      <w:bookmarkEnd w:id="139"/>
      <w:r>
        <w:rPr>
          <w:color w:val="000000" w:themeColor="text1"/>
        </w:rPr>
      </w:r>
      <w:bookmarkStart w:id="140" w:name="_Hlt26954848"/>
      <w:r>
        <w:rPr>
          <w:color w:val="000000" w:themeColor="text1"/>
        </w:rPr>
      </w:r>
      <w:bookmarkEnd w:id="140"/>
      <w:r>
        <w:rPr>
          <w:rFonts w:hint="eastAsia" w:ascii="宋体" w:hAnsi="宋体" w:eastAsia="宋体" w:cs="宋体"/>
          <w:b w:val="0"/>
          <w:bCs w:val="0"/>
          <w:color w:val="000000" w:themeColor="text1"/>
          <w:sz w:val="24"/>
          <w:szCs w:val="24"/>
        </w:rPr>
        <w:t xml:space="preserve">13、技术要求响应及偏离表、商务要求响应及偏离表</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lang w:val="zh-CN"/>
        </w:rPr>
        <w:t xml:space="preserve">13.1</w:t>
      </w:r>
      <w:r>
        <w:rPr>
          <w:rFonts w:hint="eastAsia" w:ascii="宋体" w:hAnsi="宋体" w:cs="宋体"/>
          <w:color w:val="000000" w:themeColor="text1"/>
          <w:sz w:val="24"/>
          <w:szCs w:val="24"/>
          <w:lang w:val="zh-CN"/>
        </w:rPr>
        <w:t xml:space="preserve"> 投标人需对招标文件中的技术要求与商务要求逐项作出响应或偏离，并说明原因。</w:t>
      </w:r>
      <w:r>
        <w:rPr>
          <w:color w:val="000000" w:themeColor="text1"/>
        </w:rPr>
      </w:r>
      <w:r/>
    </w:p>
    <w:p>
      <w:pPr>
        <w:pStyle w:val="1028"/>
        <w:ind w:firstLine="480"/>
        <w:jc w:val="left"/>
        <w:spacing w:line="360" w:lineRule="auto"/>
        <w:tabs>
          <w:tab w:val="left" w:pos="1035"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13.2 投标人可在投标文件中提供认为需要的其他技术文件或说明。</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41" w:name="_Toc14577359"/>
      <w:r>
        <w:rPr>
          <w:color w:val="000000" w:themeColor="text1"/>
        </w:rPr>
      </w:r>
      <w:bookmarkStart w:id="142" w:name="_Toc49090510"/>
      <w:r>
        <w:rPr>
          <w:rFonts w:hint="eastAsia" w:ascii="宋体" w:hAnsi="宋体" w:eastAsia="宋体" w:cs="宋体"/>
          <w:b w:val="0"/>
          <w:bCs w:val="0"/>
          <w:color w:val="000000" w:themeColor="text1"/>
          <w:sz w:val="24"/>
          <w:szCs w:val="24"/>
        </w:rPr>
        <w:t xml:space="preserve">14、投标函和开标一览表</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14.1</w:t>
      </w:r>
      <w:r>
        <w:rPr>
          <w:rFonts w:hint="eastAsia" w:ascii="宋体" w:hAnsi="宋体" w:cs="宋体"/>
          <w:color w:val="000000" w:themeColor="text1"/>
          <w:sz w:val="24"/>
          <w:szCs w:val="24"/>
        </w:rPr>
        <w:t xml:space="preserve"> 投标人应按照招标文件中提供的格式完整、正确填写投标函、开标一览表。</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14.2</w:t>
      </w:r>
      <w:r>
        <w:rPr>
          <w:rFonts w:hint="eastAsia" w:ascii="宋体" w:hAnsi="宋体" w:cs="宋体"/>
          <w:color w:val="000000" w:themeColor="text1"/>
          <w:sz w:val="24"/>
          <w:szCs w:val="24"/>
        </w:rPr>
        <w:t xml:space="preserve"> 对于采用货币报价的项目，</w:t>
      </w:r>
      <w:r>
        <w:rPr>
          <w:rFonts w:hint="eastAsia" w:ascii="宋体" w:hAnsi="宋体" w:cs="宋体"/>
          <w:bCs/>
          <w:color w:val="000000" w:themeColor="text1"/>
          <w:sz w:val="24"/>
          <w:szCs w:val="24"/>
        </w:rPr>
        <w:t xml:space="preserve">开标一览表中的投标总报价应与投标分项报价表中的投标总报价一致，如不一致，</w:t>
      </w:r>
      <w:r>
        <w:rPr>
          <w:rFonts w:hint="eastAsia" w:ascii="宋体" w:hAnsi="宋体" w:cs="宋体"/>
          <w:color w:val="000000" w:themeColor="text1"/>
          <w:sz w:val="24"/>
          <w:szCs w:val="24"/>
        </w:rPr>
        <w:t xml:space="preserve">不作为无效投标处理</w:t>
      </w:r>
      <w:r>
        <w:rPr>
          <w:rFonts w:hint="eastAsia" w:ascii="宋体" w:hAnsi="宋体" w:cs="宋体"/>
          <w:bCs/>
          <w:color w:val="000000" w:themeColor="text1"/>
          <w:sz w:val="24"/>
          <w:szCs w:val="24"/>
        </w:rPr>
        <w:t xml:space="preserve">，但评标时按开标一览表中价格为准</w:t>
      </w:r>
      <w:r>
        <w:rPr>
          <w:rFonts w:hint="eastAsia" w:ascii="宋体" w:hAnsi="宋体" w:cs="宋体"/>
          <w:b/>
          <w:bCs/>
          <w:color w:val="000000" w:themeColor="text1"/>
          <w:sz w:val="24"/>
          <w:szCs w:val="24"/>
        </w:rPr>
        <w:t xml:space="preserve">。</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End w:id="141"/>
      <w:r>
        <w:rPr>
          <w:color w:val="000000" w:themeColor="text1"/>
        </w:rPr>
      </w:r>
      <w:bookmarkEnd w:id="142"/>
      <w:r>
        <w:rPr>
          <w:color w:val="000000" w:themeColor="text1"/>
        </w:rPr>
      </w:r>
      <w:bookmarkStart w:id="143" w:name="_Hlt26954850"/>
      <w:r>
        <w:rPr>
          <w:color w:val="000000" w:themeColor="text1"/>
        </w:rPr>
      </w:r>
      <w:bookmarkEnd w:id="143"/>
      <w:r>
        <w:rPr>
          <w:color w:val="000000" w:themeColor="text1"/>
        </w:rPr>
      </w:r>
      <w:bookmarkStart w:id="144" w:name="_Hlt26670489"/>
      <w:r>
        <w:rPr>
          <w:color w:val="000000" w:themeColor="text1"/>
        </w:rPr>
      </w:r>
      <w:bookmarkEnd w:id="144"/>
      <w:r>
        <w:rPr>
          <w:color w:val="000000" w:themeColor="text1"/>
        </w:rPr>
      </w:r>
      <w:bookmarkStart w:id="145" w:name="_Hlt26954734"/>
      <w:r>
        <w:rPr>
          <w:color w:val="000000" w:themeColor="text1"/>
        </w:rPr>
      </w:r>
      <w:bookmarkEnd w:id="145"/>
      <w:r>
        <w:rPr>
          <w:color w:val="000000" w:themeColor="text1"/>
        </w:rPr>
      </w:r>
      <w:bookmarkStart w:id="146" w:name="_Toc49090511"/>
      <w:r>
        <w:rPr>
          <w:color w:val="000000" w:themeColor="text1"/>
        </w:rPr>
      </w:r>
      <w:bookmarkStart w:id="147" w:name="_Toc14577360"/>
      <w:r>
        <w:rPr>
          <w:rFonts w:hint="eastAsia" w:ascii="宋体" w:hAnsi="宋体" w:eastAsia="宋体" w:cs="宋体"/>
          <w:b w:val="0"/>
          <w:bCs w:val="0"/>
          <w:color w:val="000000" w:themeColor="text1"/>
          <w:sz w:val="24"/>
          <w:szCs w:val="24"/>
        </w:rPr>
        <w:t xml:space="preserve">15、投标有效期</w:t>
      </w:r>
      <w:bookmarkEnd w:id="146"/>
      <w:r>
        <w:rPr>
          <w:color w:val="000000" w:themeColor="text1"/>
        </w:rPr>
      </w:r>
      <w:bookmarkEnd w:id="147"/>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15.1</w:t>
      </w:r>
      <w:r>
        <w:rPr>
          <w:rFonts w:hint="eastAsia" w:ascii="宋体" w:hAnsi="宋体" w:cs="宋体"/>
          <w:bCs/>
          <w:color w:val="000000" w:themeColor="text1"/>
          <w:sz w:val="24"/>
          <w:szCs w:val="24"/>
        </w:rPr>
        <w:t xml:space="preserve"> 投标有效期为采购代理机构规定的开标之日后</w:t>
      </w:r>
      <w:r>
        <w:rPr>
          <w:rFonts w:hint="eastAsia" w:ascii="宋体" w:hAnsi="宋体" w:cs="宋体"/>
          <w:b/>
          <w:color w:val="000000" w:themeColor="text1"/>
          <w:sz w:val="24"/>
          <w:szCs w:val="24"/>
          <w:u w:val="single"/>
        </w:rPr>
        <w:t xml:space="preserve">六十（60）天</w:t>
      </w:r>
      <w:r>
        <w:rPr>
          <w:rFonts w:hint="eastAsia" w:ascii="宋体" w:hAnsi="宋体" w:cs="宋体"/>
          <w:bCs/>
          <w:color w:val="000000" w:themeColor="text1"/>
          <w:sz w:val="24"/>
          <w:szCs w:val="24"/>
        </w:rPr>
        <w:t xml:space="preserve">。投标有效期比规定短的将被视为未实质性响应招标文件而予以拒绝。</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16、投标有效期的延长</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16.1</w:t>
      </w:r>
      <w:r>
        <w:rPr>
          <w:rFonts w:hint="eastAsia" w:ascii="宋体" w:hAnsi="宋体" w:cs="宋体"/>
          <w:bCs/>
          <w:color w:val="000000" w:themeColor="text1"/>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同意延长投标有效期的投标人既不能要求也不允许修改其投标文件</w:t>
      </w:r>
      <w:r>
        <w:rPr>
          <w:rFonts w:hint="eastAsia" w:ascii="宋体" w:hAnsi="宋体" w:cs="宋体"/>
          <w:color w:val="000000" w:themeColor="text1"/>
          <w:sz w:val="24"/>
          <w:szCs w:val="24"/>
        </w:rPr>
        <w:t xml:space="preserve">，同时受投标有效期约束的所有权利与义务均延长至新的有效期</w:t>
      </w:r>
      <w:r>
        <w:rPr>
          <w:rFonts w:hint="eastAsia" w:ascii="宋体" w:hAnsi="宋体" w:cs="宋体"/>
          <w:bCs/>
          <w:color w:val="000000" w:themeColor="text1"/>
          <w:sz w:val="24"/>
          <w:szCs w:val="24"/>
        </w:rPr>
        <w:t xml:space="preserve">。</w:t>
      </w:r>
      <w:r>
        <w:rPr>
          <w:color w:val="000000" w:themeColor="text1"/>
        </w:rPr>
      </w:r>
      <w:r/>
    </w:p>
    <w:p>
      <w:pPr>
        <w:pStyle w:val="1031"/>
        <w:ind w:firstLine="480"/>
        <w:jc w:val="left"/>
        <w:spacing w:before="156" w:after="156" w:line="360" w:lineRule="auto"/>
        <w:rPr>
          <w:rFonts w:hint="eastAsia" w:ascii="宋体" w:hAnsi="宋体" w:cs="宋体"/>
          <w:color w:val="000000" w:themeColor="text1"/>
          <w:sz w:val="24"/>
          <w:szCs w:val="24"/>
        </w:rPr>
      </w:pPr>
      <w:r>
        <w:rPr>
          <w:color w:val="000000" w:themeColor="text1"/>
        </w:rPr>
      </w:r>
      <w:bookmarkStart w:id="148" w:name="_Hlt26954852"/>
      <w:r>
        <w:rPr>
          <w:color w:val="000000" w:themeColor="text1"/>
        </w:rPr>
      </w:r>
      <w:bookmarkEnd w:id="148"/>
      <w:r>
        <w:rPr>
          <w:color w:val="000000" w:themeColor="text1"/>
        </w:rPr>
      </w:r>
      <w:bookmarkStart w:id="149" w:name="_Hlt26954739"/>
      <w:r>
        <w:rPr>
          <w:color w:val="000000" w:themeColor="text1"/>
        </w:rPr>
      </w:r>
      <w:bookmarkEnd w:id="149"/>
      <w:r>
        <w:rPr>
          <w:color w:val="000000" w:themeColor="text1"/>
        </w:rPr>
      </w:r>
      <w:bookmarkStart w:id="150" w:name="_Toc120614217"/>
      <w:r>
        <w:rPr>
          <w:color w:val="000000" w:themeColor="text1"/>
        </w:rPr>
      </w:r>
      <w:bookmarkStart w:id="151" w:name="_Toc20823296"/>
      <w:r>
        <w:rPr>
          <w:color w:val="000000" w:themeColor="text1"/>
        </w:rPr>
      </w:r>
      <w:bookmarkStart w:id="152" w:name="_Toc16938540"/>
      <w:r>
        <w:rPr>
          <w:color w:val="000000" w:themeColor="text1"/>
        </w:rPr>
      </w:r>
      <w:bookmarkStart w:id="153" w:name="_Toc513029224"/>
      <w:r>
        <w:rPr>
          <w:rFonts w:hint="eastAsia" w:ascii="宋体" w:hAnsi="宋体" w:cs="宋体"/>
          <w:color w:val="000000" w:themeColor="text1"/>
          <w:sz w:val="24"/>
          <w:szCs w:val="24"/>
        </w:rPr>
        <w:t xml:space="preserve">四、投标文件的递交</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color w:val="000000" w:themeColor="text1"/>
        </w:rPr>
      </w:r>
      <w:bookmarkStart w:id="154" w:name="_Toc513029225"/>
      <w:r>
        <w:rPr>
          <w:color w:val="000000" w:themeColor="text1"/>
        </w:rPr>
      </w:r>
      <w:bookmarkStart w:id="155" w:name="_Toc16938541"/>
      <w:r>
        <w:rPr>
          <w:color w:val="000000" w:themeColor="text1"/>
        </w:rPr>
      </w:r>
      <w:bookmarkStart w:id="156" w:name="_Toc20823297"/>
      <w:r>
        <w:rPr>
          <w:color w:val="000000" w:themeColor="text1"/>
        </w:rPr>
      </w:r>
      <w:bookmarkStart w:id="157" w:name="_Toc462564084"/>
      <w:r>
        <w:rPr>
          <w:rFonts w:hint="eastAsia" w:ascii="宋体" w:hAnsi="宋体" w:cs="宋体"/>
          <w:bCs/>
          <w:color w:val="000000" w:themeColor="text1"/>
          <w:sz w:val="24"/>
          <w:szCs w:val="24"/>
        </w:rPr>
        <w:t xml:space="preserve">17、投标文件</w:t>
      </w:r>
      <w:bookmarkEnd w:id="154"/>
      <w:r>
        <w:rPr>
          <w:color w:val="000000" w:themeColor="text1"/>
        </w:rPr>
      </w:r>
      <w:bookmarkEnd w:id="155"/>
      <w:r>
        <w:rPr>
          <w:color w:val="000000" w:themeColor="text1"/>
        </w:rPr>
      </w:r>
      <w:bookmarkEnd w:id="156"/>
      <w:r>
        <w:rPr>
          <w:color w:val="000000" w:themeColor="text1"/>
        </w:rPr>
      </w:r>
      <w:bookmarkEnd w:id="157"/>
      <w:r>
        <w:rPr>
          <w:rFonts w:hint="eastAsia" w:ascii="宋体" w:hAnsi="宋体" w:cs="宋体"/>
          <w:bCs/>
          <w:color w:val="000000" w:themeColor="text1"/>
          <w:sz w:val="24"/>
          <w:szCs w:val="24"/>
        </w:rPr>
        <w:t xml:space="preserve">的递交</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17.1 电子投标文件的递交</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投标人应当按照《操作手册》规定，在投标截止时间前制作并上传电子投标文件。</w:t>
      </w:r>
      <w:bookmarkStart w:id="158" w:name="_Toc16938542"/>
      <w:r>
        <w:rPr>
          <w:color w:val="000000" w:themeColor="text1"/>
        </w:rPr>
      </w:r>
      <w:bookmarkStart w:id="159" w:name="_Toc513029226"/>
      <w:r>
        <w:rPr>
          <w:color w:val="000000" w:themeColor="text1"/>
        </w:rPr>
      </w:r>
      <w:bookmarkStart w:id="160" w:name="_Toc20823298"/>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18、投标截止</w:t>
      </w:r>
      <w:bookmarkEnd w:id="158"/>
      <w:r>
        <w:rPr>
          <w:color w:val="000000" w:themeColor="text1"/>
        </w:rPr>
      </w:r>
      <w:bookmarkEnd w:id="159"/>
      <w:r>
        <w:rPr>
          <w:color w:val="000000" w:themeColor="text1"/>
        </w:rPr>
      </w:r>
      <w:bookmarkEnd w:id="160"/>
      <w:r>
        <w:rPr>
          <w:rFonts w:hint="eastAsia" w:ascii="宋体" w:hAnsi="宋体" w:cs="宋体"/>
          <w:bCs/>
          <w:color w:val="000000" w:themeColor="text1"/>
          <w:sz w:val="24"/>
          <w:szCs w:val="24"/>
        </w:rPr>
        <w:t xml:space="preserve">时间</w:t>
      </w:r>
      <w:r>
        <w:rPr>
          <w:color w:val="000000" w:themeColor="text1"/>
        </w:rPr>
      </w:r>
      <w:r/>
    </w:p>
    <w:p>
      <w:pPr>
        <w:pStyle w:val="1028"/>
        <w:ind w:firstLine="480"/>
        <w:jc w:val="left"/>
        <w:spacing w:line="360" w:lineRule="auto"/>
        <w:rPr>
          <w:rFonts w:hint="eastAsia" w:ascii="宋体" w:hAnsi="宋体" w:cs="宋体"/>
          <w:bCs/>
          <w:i/>
          <w:iCs/>
          <w:color w:val="000000" w:themeColor="text1"/>
          <w:sz w:val="24"/>
          <w:szCs w:val="24"/>
          <w:u w:val="single"/>
        </w:rPr>
      </w:pPr>
      <w:r>
        <w:rPr>
          <w:rFonts w:hint="eastAsia" w:ascii="宋体" w:hAnsi="宋体" w:cs="宋体"/>
          <w:bCs/>
          <w:i/>
          <w:iCs/>
          <w:color w:val="000000" w:themeColor="text1"/>
          <w:sz w:val="24"/>
          <w:szCs w:val="24"/>
          <w:u w:val="single"/>
        </w:rPr>
        <w:t xml:space="preserve">18.1 投标人上传电子投标文件的时间不得迟于招标公告中规定的投标截止时间。</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投标人应充分考虑到网络环境、网络带宽等风险因素，如因投标人自身原因造成的电子投标文件上传不成功的按照本招标文件第二章第26.1.2条 规定做无效投标处理。</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18.2</w:t>
      </w:r>
      <w:r>
        <w:rPr>
          <w:rFonts w:hint="eastAsia" w:ascii="宋体" w:hAnsi="宋体" w:cs="宋体"/>
          <w:bCs/>
          <w:color w:val="000000" w:themeColor="text1"/>
          <w:sz w:val="24"/>
          <w:szCs w:val="24"/>
        </w:rPr>
        <w:t xml:space="preserve"> 采购代理机构可以按照规定，通过修改招标文件酌情延长投标截止时间，在此情况下，投标人的所有权利和义务以及投标人受制的截止时间均应以延长后新的截止时间为准。</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61" w:name="_Toc16938543"/>
      <w:r>
        <w:rPr>
          <w:color w:val="000000" w:themeColor="text1"/>
        </w:rPr>
      </w:r>
      <w:bookmarkStart w:id="162" w:name="_Toc20823299"/>
      <w:r>
        <w:rPr>
          <w:color w:val="000000" w:themeColor="text1"/>
        </w:rPr>
      </w:r>
      <w:bookmarkStart w:id="163" w:name="_Toc513029227"/>
      <w:r>
        <w:rPr>
          <w:rFonts w:hint="eastAsia" w:ascii="宋体" w:hAnsi="宋体" w:eastAsia="宋体" w:cs="宋体"/>
          <w:b w:val="0"/>
          <w:bCs w:val="0"/>
          <w:color w:val="000000" w:themeColor="text1"/>
          <w:sz w:val="24"/>
          <w:szCs w:val="24"/>
        </w:rPr>
        <w:t xml:space="preserve">19、投标文件</w:t>
      </w:r>
      <w:bookmarkEnd w:id="161"/>
      <w:r>
        <w:rPr>
          <w:color w:val="000000" w:themeColor="text1"/>
        </w:rPr>
      </w:r>
      <w:bookmarkEnd w:id="162"/>
      <w:r>
        <w:rPr>
          <w:color w:val="000000" w:themeColor="text1"/>
        </w:rPr>
      </w:r>
      <w:bookmarkEnd w:id="163"/>
      <w:r>
        <w:rPr>
          <w:rFonts w:hint="eastAsia" w:ascii="宋体" w:hAnsi="宋体" w:eastAsia="宋体" w:cs="宋体"/>
          <w:b w:val="0"/>
          <w:bCs w:val="0"/>
          <w:color w:val="000000" w:themeColor="text1"/>
          <w:sz w:val="24"/>
          <w:szCs w:val="24"/>
        </w:rPr>
        <w:t xml:space="preserve">的拒收</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19.1</w:t>
      </w:r>
      <w:r>
        <w:rPr>
          <w:rFonts w:hint="eastAsia" w:ascii="宋体" w:hAnsi="宋体" w:cs="宋体"/>
          <w:bCs/>
          <w:color w:val="000000" w:themeColor="text1"/>
          <w:sz w:val="24"/>
          <w:szCs w:val="24"/>
        </w:rPr>
        <w:t xml:space="preserve">采购代理机构拒绝接收在其规定的投标截止时间后上传的任何投标文件。</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64" w:name="_Toc513029228"/>
      <w:r>
        <w:rPr>
          <w:color w:val="000000" w:themeColor="text1"/>
        </w:rPr>
      </w:r>
      <w:bookmarkStart w:id="165" w:name="_Toc16938544"/>
      <w:r>
        <w:rPr>
          <w:color w:val="000000" w:themeColor="text1"/>
        </w:rPr>
      </w:r>
      <w:bookmarkStart w:id="166" w:name="_Toc20823300"/>
      <w:r>
        <w:rPr>
          <w:rFonts w:hint="eastAsia" w:ascii="宋体" w:hAnsi="宋体" w:eastAsia="宋体" w:cs="宋体"/>
          <w:b w:val="0"/>
          <w:bCs w:val="0"/>
          <w:color w:val="000000" w:themeColor="text1"/>
          <w:sz w:val="24"/>
          <w:szCs w:val="24"/>
        </w:rPr>
        <w:t xml:space="preserve">20、投标文件的撤回和修改</w:t>
      </w:r>
      <w:bookmarkEnd w:id="164"/>
      <w:r>
        <w:rPr>
          <w:color w:val="000000" w:themeColor="text1"/>
        </w:rPr>
      </w:r>
      <w:bookmarkEnd w:id="165"/>
      <w:r>
        <w:rPr>
          <w:color w:val="000000" w:themeColor="text1"/>
        </w:rPr>
      </w:r>
      <w:bookmarkEnd w:id="166"/>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20.1 投标文件的撤回</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21.1.1 电子投标文件的撤回</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投标人可在投标截止时间前，撤回其电子投标文件，具体操作方法见《操作手册》。</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21.1.2 投标人撤回电子投标文件，则认为其不再参与本项目投标活动。</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20.2 投标文件的修改</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20.2.1投标人可在投标截止时间前，对其电子投标文件进行修改，具体操作方法见《操作手册》。</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20.2.2</w:t>
      </w:r>
      <w:r>
        <w:rPr>
          <w:rFonts w:hint="eastAsia" w:ascii="宋体" w:hAnsi="宋体" w:cs="宋体"/>
          <w:bCs/>
          <w:color w:val="000000" w:themeColor="text1"/>
          <w:sz w:val="24"/>
          <w:szCs w:val="24"/>
        </w:rPr>
        <w:t xml:space="preserve"> 在投标截止时间之后，投标人不得对其电子投标文件作任何修改。</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20.3</w:t>
      </w:r>
      <w:r>
        <w:rPr>
          <w:rFonts w:hint="eastAsia" w:ascii="宋体" w:hAnsi="宋体" w:cs="宋体"/>
          <w:bCs/>
          <w:color w:val="000000" w:themeColor="text1"/>
          <w:sz w:val="24"/>
          <w:szCs w:val="24"/>
        </w:rPr>
        <w:t xml:space="preserve"> 在投标截止时间至招标文件中规定的投标有效期满之间的这段时间内，投标人不得撤回其投标。</w:t>
      </w:r>
      <w:r>
        <w:rPr>
          <w:color w:val="000000" w:themeColor="text1"/>
        </w:rPr>
      </w:r>
      <w:r/>
    </w:p>
    <w:p>
      <w:pPr>
        <w:pStyle w:val="1031"/>
        <w:ind w:firstLine="480"/>
        <w:jc w:val="left"/>
        <w:spacing w:before="156" w:after="156" w:line="360" w:lineRule="auto"/>
        <w:rPr>
          <w:rFonts w:hint="eastAsia" w:ascii="宋体" w:hAnsi="宋体" w:cs="宋体"/>
          <w:color w:val="000000" w:themeColor="text1"/>
          <w:sz w:val="24"/>
          <w:szCs w:val="24"/>
        </w:rPr>
      </w:pPr>
      <w:r>
        <w:rPr>
          <w:color w:val="000000" w:themeColor="text1"/>
        </w:rPr>
      </w:r>
      <w:bookmarkStart w:id="167" w:name="_Toc16938545"/>
      <w:r>
        <w:rPr>
          <w:color w:val="000000" w:themeColor="text1"/>
        </w:rPr>
      </w:r>
      <w:bookmarkStart w:id="168" w:name="_Toc120614218"/>
      <w:r>
        <w:rPr>
          <w:color w:val="000000" w:themeColor="text1"/>
        </w:rPr>
      </w:r>
      <w:bookmarkStart w:id="169" w:name="_Toc513029229"/>
      <w:r>
        <w:rPr>
          <w:color w:val="000000" w:themeColor="text1"/>
        </w:rPr>
      </w:r>
      <w:bookmarkStart w:id="170" w:name="_Toc20823301"/>
      <w:r>
        <w:rPr>
          <w:rFonts w:hint="eastAsia" w:ascii="宋体" w:hAnsi="宋体" w:cs="宋体"/>
          <w:color w:val="000000" w:themeColor="text1"/>
          <w:sz w:val="24"/>
          <w:szCs w:val="24"/>
        </w:rPr>
        <w:t xml:space="preserve">五、开标与评标</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71" w:name="_Toc16938546"/>
      <w:r>
        <w:rPr>
          <w:color w:val="000000" w:themeColor="text1"/>
        </w:rPr>
      </w:r>
      <w:bookmarkStart w:id="172" w:name="_Toc20823302"/>
      <w:r>
        <w:rPr>
          <w:color w:val="000000" w:themeColor="text1"/>
        </w:rPr>
      </w:r>
      <w:bookmarkStart w:id="173" w:name="_Toc513029230"/>
      <w:r>
        <w:rPr>
          <w:rFonts w:hint="eastAsia" w:ascii="宋体" w:hAnsi="宋体" w:eastAsia="宋体" w:cs="宋体"/>
          <w:b w:val="0"/>
          <w:bCs w:val="0"/>
          <w:color w:val="000000" w:themeColor="text1"/>
          <w:sz w:val="24"/>
          <w:szCs w:val="24"/>
        </w:rPr>
        <w:t xml:space="preserve">21、开标</w:t>
      </w:r>
      <w:bookmarkEnd w:id="171"/>
      <w:r>
        <w:rPr>
          <w:color w:val="000000" w:themeColor="text1"/>
        </w:rPr>
      </w:r>
      <w:bookmarkEnd w:id="172"/>
      <w:r>
        <w:rPr>
          <w:color w:val="000000" w:themeColor="text1"/>
        </w:rPr>
      </w:r>
      <w:bookmarkEnd w:id="173"/>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21.1</w:t>
      </w:r>
      <w:r>
        <w:rPr>
          <w:rFonts w:hint="eastAsia" w:ascii="宋体" w:hAnsi="宋体" w:cs="宋体"/>
          <w:bCs/>
          <w:color w:val="000000" w:themeColor="text1"/>
          <w:sz w:val="24"/>
          <w:szCs w:val="24"/>
        </w:rPr>
        <w:t xml:space="preserve"> 采购代理机构将在招标公告中规定的时间和地点组织公开开标</w:t>
      </w:r>
      <w:r>
        <w:rPr>
          <w:rFonts w:hint="eastAsia" w:ascii="宋体" w:hAnsi="宋体" w:cs="宋体"/>
          <w:color w:val="000000" w:themeColor="text1"/>
          <w:sz w:val="24"/>
          <w:szCs w:val="24"/>
        </w:rPr>
        <w:t xml:space="preserve">。投标人应当按照《操作手册》规定，参加开标活动和在苏采云系统规定的时间内对投标文件进行解密。</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21.2</w:t>
      </w:r>
      <w:r>
        <w:rPr>
          <w:rFonts w:hint="eastAsia" w:ascii="宋体" w:hAnsi="宋体" w:cs="宋体"/>
          <w:color w:val="000000" w:themeColor="text1"/>
          <w:sz w:val="24"/>
          <w:szCs w:val="24"/>
        </w:rPr>
        <w:t xml:space="preserve">开标仪式由采购代理机构组织。苏采云系统将自动对项目进行开标，并宣布各投标人名称和投标价格。</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21.3投标人在开标过程中涉及到的投标文件解密、开标结果确认等工作，应按照《操作手册》规定执行。</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21.4投标人如果对开标过程和开标记录有疑义，应当根据《操作手册》规定提出，如 苏采云系统中《开标记录表》宣布后5分钟内未提出的，视同认可开标结果。</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74" w:name="_Toc20823303"/>
      <w:r>
        <w:rPr>
          <w:color w:val="000000" w:themeColor="text1"/>
        </w:rPr>
      </w:r>
      <w:bookmarkStart w:id="175" w:name="_Toc513029231"/>
      <w:r>
        <w:rPr>
          <w:color w:val="000000" w:themeColor="text1"/>
        </w:rPr>
      </w:r>
      <w:bookmarkStart w:id="176" w:name="_Toc16938547"/>
      <w:r>
        <w:rPr>
          <w:rFonts w:hint="eastAsia" w:ascii="宋体" w:hAnsi="宋体" w:eastAsia="宋体" w:cs="宋体"/>
          <w:b w:val="0"/>
          <w:bCs w:val="0"/>
          <w:color w:val="000000" w:themeColor="text1"/>
          <w:sz w:val="24"/>
          <w:szCs w:val="24"/>
        </w:rPr>
        <w:t xml:space="preserve">22、评标委员会</w:t>
      </w:r>
      <w:r>
        <w:rPr>
          <w:color w:val="000000" w:themeColor="text1"/>
        </w:rPr>
      </w:r>
      <w:r/>
    </w:p>
    <w:p>
      <w:pPr>
        <w:pStyle w:val="1028"/>
        <w:ind w:firstLine="240"/>
        <w:jc w:val="left"/>
        <w:spacing w:line="360" w:lineRule="auto"/>
        <w:rPr>
          <w:rFonts w:hint="eastAsia" w:ascii="宋体" w:hAnsi="宋体" w:cs="宋体"/>
          <w:b/>
          <w:color w:val="000000" w:themeColor="text1"/>
          <w:sz w:val="24"/>
          <w:szCs w:val="24"/>
        </w:rPr>
      </w:pPr>
      <w:r>
        <w:rPr>
          <w:rFonts w:hint="eastAsia" w:ascii="宋体" w:hAnsi="宋体" w:cs="宋体"/>
          <w:color w:val="000000" w:themeColor="text1"/>
          <w:sz w:val="24"/>
          <w:szCs w:val="24"/>
        </w:rPr>
        <w:t xml:space="preserve"> 22.1</w:t>
      </w: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开标后，采购代理机构将立即组织评标委员会（以下简称评委会）进行评标。</w:t>
      </w:r>
      <w:r>
        <w:rPr>
          <w:color w:val="000000" w:themeColor="text1"/>
        </w:rPr>
      </w:r>
      <w:r/>
    </w:p>
    <w:p>
      <w:pPr>
        <w:pStyle w:val="1028"/>
        <w:ind w:firstLine="24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22.2 评委会由采购人代表和有关技术、经济等方面的专家组成，且人员构成符合政府采购有关规定。</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22.3评委会独立工作，负责评审所有投标文件并确定中标侯选人。</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23、评标过程的保密与公正</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color w:val="000000" w:themeColor="text1"/>
        </w:rPr>
      </w:r>
      <w:bookmarkEnd w:id="174"/>
      <w:r>
        <w:rPr>
          <w:color w:val="000000" w:themeColor="text1"/>
        </w:rPr>
      </w:r>
      <w:bookmarkEnd w:id="175"/>
      <w:r>
        <w:rPr>
          <w:color w:val="000000" w:themeColor="text1"/>
        </w:rPr>
      </w:r>
      <w:bookmarkEnd w:id="176"/>
      <w:r>
        <w:rPr>
          <w:rFonts w:hint="eastAsia" w:ascii="宋体" w:hAnsi="宋体" w:cs="宋体"/>
          <w:color w:val="000000" w:themeColor="text1"/>
          <w:sz w:val="24"/>
          <w:szCs w:val="24"/>
        </w:rPr>
        <w:t xml:space="preserve">23.1</w:t>
      </w:r>
      <w:r>
        <w:rPr>
          <w:rFonts w:hint="eastAsia" w:ascii="宋体" w:hAnsi="宋体" w:cs="宋体"/>
          <w:bCs/>
          <w:color w:val="000000" w:themeColor="text1"/>
          <w:sz w:val="24"/>
          <w:szCs w:val="24"/>
        </w:rPr>
        <w:t xml:space="preserve">凡是与审查、澄清、评价和比较投标的有关资料以及授标建议等，采购人、评委、采购代理机构均不得向投标人或与评标无关的其他人员透露。</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23.2在评标过程中，投标人不得以任何行为影响评标过程，否则其投标文件将被作为无效投标文件。</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23.3 采购代理机构和评标委员会不向未中标的投标人解释未中标原因，也不公布评标过程中的相关细节。</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23.4 采用综合评分法的项目，未中标的投标人可于中标结果公告期限届满之日起通过苏采云系统查看自己的评审得分及排序情况。</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77" w:name="_Toc20823304"/>
      <w:r>
        <w:rPr>
          <w:color w:val="000000" w:themeColor="text1"/>
        </w:rPr>
      </w:r>
      <w:bookmarkStart w:id="178" w:name="_Toc513029232"/>
      <w:r>
        <w:rPr>
          <w:color w:val="000000" w:themeColor="text1"/>
        </w:rPr>
      </w:r>
      <w:bookmarkStart w:id="179" w:name="_Toc16938548"/>
      <w:r>
        <w:rPr>
          <w:rFonts w:hint="eastAsia" w:ascii="宋体" w:hAnsi="宋体" w:eastAsia="宋体" w:cs="宋体"/>
          <w:b w:val="0"/>
          <w:bCs w:val="0"/>
          <w:color w:val="000000" w:themeColor="text1"/>
          <w:sz w:val="24"/>
          <w:szCs w:val="24"/>
        </w:rPr>
        <w:t xml:space="preserve">24、投标文件的澄清</w:t>
      </w:r>
      <w:bookmarkEnd w:id="177"/>
      <w:r>
        <w:rPr>
          <w:color w:val="000000" w:themeColor="text1"/>
        </w:rPr>
      </w:r>
      <w:bookmarkEnd w:id="178"/>
      <w:r>
        <w:rPr>
          <w:color w:val="000000" w:themeColor="text1"/>
        </w:rPr>
      </w:r>
      <w:bookmarkEnd w:id="179"/>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24.1评标期间，评委会对投标文件中含义不明确、同类问题表述不一致或者有明显文字和计算错误的内容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24.3 接到评委会澄清、说明和补正要求的投标人如未按规定做出澄清、说明和补正，其风险由投标人自行承担。</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color w:val="000000" w:themeColor="text1"/>
        </w:rPr>
      </w:r>
      <w:bookmarkStart w:id="180" w:name="_Toc20823305"/>
      <w:r>
        <w:rPr>
          <w:color w:val="000000" w:themeColor="text1"/>
        </w:rPr>
      </w:r>
      <w:bookmarkStart w:id="181" w:name="_Toc513029233"/>
      <w:r>
        <w:rPr>
          <w:color w:val="000000" w:themeColor="text1"/>
        </w:rPr>
      </w:r>
      <w:bookmarkStart w:id="182" w:name="_Toc16938549"/>
      <w:r>
        <w:rPr>
          <w:rFonts w:hint="eastAsia" w:ascii="宋体" w:hAnsi="宋体" w:eastAsia="宋体" w:cs="宋体"/>
          <w:b w:val="0"/>
          <w:bCs w:val="0"/>
          <w:color w:val="000000" w:themeColor="text1"/>
          <w:sz w:val="24"/>
          <w:szCs w:val="24"/>
        </w:rPr>
        <w:t xml:space="preserve">25、对投标文件的初审</w:t>
      </w:r>
      <w:bookmarkEnd w:id="180"/>
      <w:r>
        <w:rPr>
          <w:color w:val="000000" w:themeColor="text1"/>
        </w:rPr>
      </w:r>
      <w:bookmarkEnd w:id="181"/>
      <w:r>
        <w:rPr>
          <w:color w:val="000000" w:themeColor="text1"/>
        </w:rPr>
      </w:r>
      <w:bookmarkEnd w:id="182"/>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25.1</w:t>
      </w:r>
      <w:r>
        <w:rPr>
          <w:rFonts w:hint="eastAsia" w:ascii="宋体" w:hAnsi="宋体" w:cs="宋体"/>
          <w:bCs/>
          <w:color w:val="000000" w:themeColor="text1"/>
          <w:sz w:val="24"/>
          <w:szCs w:val="24"/>
        </w:rPr>
        <w:t xml:space="preserve">投标文件初审分为资格审查和符合性审查。</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25.1.1 资格审查：依据法律法规和招标文件的规定，由采购人对投标文件中的资格证明文件进行审查。资格审查的结论，采购人以书面形式向评委会进行反馈。</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采购人在进行资格性审查的同时，将在“信用中国”网站（www.creditchina.gov.cn）查询投标人的信用记录，以确定投标人是否具备投标资格,查询结果留存并归档。</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25.1.2 符合性审查：依据招标文件的规定，由评委会从投标文件的有效性、完整性和对招标文件的响应程度进行审查，以确定是否对招标文件的实质性要求作出响应。</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25.1.3 未通过资格审查或符合性审查的投标人，采购代理机构将在</w:t>
      </w:r>
      <w:r>
        <w:rPr>
          <w:rFonts w:hint="eastAsia" w:ascii="宋体" w:hAnsi="宋体" w:cs="宋体"/>
          <w:color w:val="000000" w:themeColor="text1"/>
          <w:sz w:val="24"/>
          <w:szCs w:val="24"/>
        </w:rPr>
        <w:t xml:space="preserve">苏采云系统</w:t>
      </w:r>
      <w:r>
        <w:rPr>
          <w:rFonts w:hint="eastAsia" w:ascii="宋体" w:hAnsi="宋体" w:cs="宋体"/>
          <w:bCs/>
          <w:color w:val="000000" w:themeColor="text1"/>
          <w:sz w:val="24"/>
          <w:szCs w:val="24"/>
        </w:rPr>
        <w:t xml:space="preserve">中告知未通过资格审查或符合性审查的原因，评标结束后，采购代理机构将不再告知未通过资格审查和符合性审查的原因。</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25.3如果投标文件实质上没有响应招标文件的要求，评委会将予以拒绝，投标人不得通过修改或撤销不合要求的偏离或保留而使其投标成为实质性响应的投标。</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25.4</w:t>
      </w:r>
      <w:r>
        <w:rPr>
          <w:rFonts w:hint="eastAsia" w:ascii="宋体" w:hAnsi="宋体" w:cs="宋体"/>
          <w:bCs/>
          <w:color w:val="000000" w:themeColor="text1"/>
          <w:sz w:val="24"/>
          <w:szCs w:val="24"/>
        </w:rPr>
        <w:t xml:space="preserve">评委会将对确定为实质性响应的投标进行进一步审核，确定其是否有计算上或累加上的算术错误，修正错误的原则如下：</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（1）投标文件中开标一览表内容与投标文件中相应内容不一致的，以开标一览表为准。</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（2）大写金额和小写金额不一致的，以大写金额为准。</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（3）单价金额小数点或者百分比有明显错位的，以开标一览表的总价为准，并修改单价。</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（4）总价金额与按单价汇总金额不一致的，以单价金额计算结果为准。</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同时出现两种以上错误的，按照前款规定的顺序修正。</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25.5 </w:t>
      </w:r>
      <w:r>
        <w:rPr>
          <w:rFonts w:hint="eastAsia" w:ascii="宋体" w:hAnsi="宋体" w:cs="宋体"/>
          <w:bCs/>
          <w:color w:val="000000" w:themeColor="text1"/>
          <w:sz w:val="24"/>
          <w:szCs w:val="24"/>
        </w:rPr>
        <w:t xml:space="preserve">评委会将按上述修正错误的方法调整投标文件中的投标报价，并通过</w:t>
      </w:r>
      <w:r>
        <w:rPr>
          <w:rFonts w:hint="eastAsia" w:ascii="宋体" w:hAnsi="宋体" w:cs="宋体"/>
          <w:color w:val="000000" w:themeColor="text1"/>
          <w:sz w:val="24"/>
          <w:szCs w:val="24"/>
        </w:rPr>
        <w:t xml:space="preserve">苏采云系统</w:t>
      </w:r>
      <w:r>
        <w:rPr>
          <w:rFonts w:hint="eastAsia" w:ascii="宋体" w:hAnsi="宋体" w:cs="宋体"/>
          <w:bCs/>
          <w:color w:val="000000" w:themeColor="text1"/>
          <w:sz w:val="24"/>
          <w:szCs w:val="24"/>
        </w:rPr>
        <w:t xml:space="preserve">告知投标人，调整后的价格应对投标人具有约束力。如果投标人不接受修正后的价格，则其投标将被拒绝。</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Start w:id="183" w:name="_Toc513029234"/>
      <w:r>
        <w:rPr>
          <w:color w:val="000000" w:themeColor="text1"/>
        </w:rPr>
      </w:r>
      <w:bookmarkStart w:id="184" w:name="_Toc16938550"/>
      <w:r>
        <w:rPr>
          <w:color w:val="000000" w:themeColor="text1"/>
        </w:rPr>
      </w:r>
      <w:bookmarkStart w:id="185" w:name="_Toc20823306"/>
      <w:r>
        <w:rPr>
          <w:rFonts w:hint="eastAsia" w:ascii="宋体" w:hAnsi="宋体" w:cs="宋体"/>
          <w:color w:val="000000" w:themeColor="text1"/>
          <w:sz w:val="24"/>
          <w:szCs w:val="24"/>
        </w:rPr>
        <w:t xml:space="preserve">25.6投标人在开、评标全过程中应保持通讯畅通，及时登录苏采云系统查阅、答复相关信息，并安排专人与采购代理机构及评标委员会联系。</w:t>
      </w:r>
      <w:r>
        <w:rPr>
          <w:color w:val="000000" w:themeColor="text1"/>
        </w:rPr>
      </w:r>
      <w:r/>
    </w:p>
    <w:p>
      <w:pPr>
        <w:pStyle w:val="1032"/>
        <w:ind w:firstLine="480"/>
        <w:jc w:val="left"/>
        <w:spacing w:before="0" w:after="0"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26、</w:t>
      </w:r>
      <w:bookmarkEnd w:id="183"/>
      <w:r>
        <w:rPr>
          <w:color w:val="000000" w:themeColor="text1"/>
        </w:rPr>
      </w:r>
      <w:bookmarkEnd w:id="184"/>
      <w:r>
        <w:rPr>
          <w:color w:val="000000" w:themeColor="text1"/>
        </w:rPr>
      </w:r>
      <w:bookmarkEnd w:id="185"/>
      <w:r>
        <w:rPr>
          <w:rFonts w:hint="eastAsia" w:ascii="宋体" w:hAnsi="宋体" w:eastAsia="宋体" w:cs="宋体"/>
          <w:b w:val="0"/>
          <w:bCs w:val="0"/>
          <w:color w:val="000000" w:themeColor="text1"/>
          <w:sz w:val="24"/>
          <w:szCs w:val="24"/>
        </w:rPr>
        <w:t xml:space="preserve">无效投标条款和废标条款</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color w:val="000000" w:themeColor="text1"/>
        </w:rPr>
      </w:r>
      <w:bookmarkStart w:id="186" w:name="_Toc16938551"/>
      <w:r>
        <w:rPr>
          <w:color w:val="000000" w:themeColor="text1"/>
        </w:rPr>
      </w:r>
      <w:bookmarkStart w:id="187" w:name="_Toc513029235"/>
      <w:r>
        <w:rPr>
          <w:color w:val="000000" w:themeColor="text1"/>
        </w:rPr>
      </w:r>
      <w:bookmarkStart w:id="188" w:name="_Toc20823307"/>
      <w:r>
        <w:rPr>
          <w:rFonts w:hint="eastAsia" w:ascii="宋体" w:hAnsi="宋体" w:cs="宋体"/>
          <w:bCs/>
          <w:color w:val="000000" w:themeColor="text1"/>
          <w:sz w:val="24"/>
          <w:szCs w:val="24"/>
        </w:rPr>
        <w:t xml:space="preserve">26.1无效投标条款</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26.1.1 投标人在</w:t>
      </w:r>
      <w:r>
        <w:rPr>
          <w:rFonts w:hint="eastAsia" w:ascii="宋体" w:hAnsi="宋体" w:cs="宋体"/>
          <w:color w:val="000000" w:themeColor="text1"/>
          <w:sz w:val="24"/>
          <w:szCs w:val="24"/>
        </w:rPr>
        <w:t xml:space="preserve">苏采云系统</w:t>
      </w:r>
      <w:r>
        <w:rPr>
          <w:rFonts w:hint="eastAsia" w:ascii="宋体" w:hAnsi="宋体" w:cs="宋体"/>
          <w:bCs/>
          <w:color w:val="000000" w:themeColor="text1"/>
          <w:sz w:val="24"/>
          <w:szCs w:val="24"/>
        </w:rPr>
        <w:t xml:space="preserve">规定的时间内未成功解密电子投标文件的。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26.1.2 投标人未按照招标文件要求上传电子投标文件的。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26.1.3同一投标人提交两个（含两个）以上不同的投标报价的。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26.1.4投标人不具备招标文件中规定资格要求的。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26.1.5投标人的报价超过了采购预算或最高限价的。</w:t>
      </w:r>
      <w:r>
        <w:rPr>
          <w:color w:val="000000" w:themeColor="text1"/>
        </w:rPr>
      </w:r>
      <w:r/>
    </w:p>
    <w:p>
      <w:pPr>
        <w:pStyle w:val="1028"/>
        <w:ind w:firstLine="480"/>
        <w:jc w:val="left"/>
        <w:spacing w:line="360" w:lineRule="auto"/>
        <w:rPr>
          <w:rFonts w:hint="eastAsia" w:ascii="宋体" w:hAnsi="宋体" w:cs="宋体"/>
          <w:bCs/>
          <w:i/>
          <w:color w:val="000000" w:themeColor="text1"/>
          <w:sz w:val="24"/>
          <w:szCs w:val="24"/>
          <w:u w:val="single"/>
        </w:rPr>
      </w:pPr>
      <w:r>
        <w:rPr>
          <w:rFonts w:hint="eastAsia" w:ascii="宋体" w:hAnsi="宋体" w:cs="宋体"/>
          <w:bCs/>
          <w:color w:val="000000" w:themeColor="text1"/>
          <w:sz w:val="24"/>
          <w:szCs w:val="24"/>
        </w:rPr>
        <w:t xml:space="preserve">26.1.6未通过符合性审查的。</w:t>
      </w:r>
      <w:r>
        <w:rPr>
          <w:color w:val="000000" w:themeColor="text1"/>
        </w:rPr>
      </w:r>
      <w:r/>
    </w:p>
    <w:p>
      <w:pPr>
        <w:pStyle w:val="1028"/>
        <w:ind w:firstLine="480"/>
        <w:jc w:val="left"/>
        <w:spacing w:line="360" w:lineRule="auto"/>
        <w:rPr>
          <w:rFonts w:hint="eastAsia" w:ascii="宋体" w:hAnsi="宋体" w:cs="宋体"/>
          <w:bCs/>
          <w:i/>
          <w:color w:val="000000" w:themeColor="text1"/>
          <w:sz w:val="24"/>
          <w:szCs w:val="24"/>
          <w:u w:val="single"/>
        </w:rPr>
      </w:pPr>
      <w:r>
        <w:rPr>
          <w:rFonts w:hint="eastAsia" w:ascii="宋体" w:hAnsi="宋体" w:cs="宋体"/>
          <w:bCs/>
          <w:color w:val="000000" w:themeColor="text1"/>
          <w:sz w:val="24"/>
          <w:szCs w:val="24"/>
        </w:rPr>
        <w:t xml:space="preserve">26.1.7不符合招标文件中规定的实质性要求和条件的（</w:t>
      </w:r>
      <w:r>
        <w:rPr>
          <w:rFonts w:hint="eastAsia" w:ascii="宋体" w:hAnsi="宋体" w:cs="宋体"/>
          <w:bCs/>
          <w:i/>
          <w:color w:val="000000" w:themeColor="text1"/>
          <w:sz w:val="24"/>
          <w:szCs w:val="24"/>
          <w:u w:val="single"/>
        </w:rPr>
        <w:t xml:space="preserve">本招标文件中斜体且有下划线部分为实质性要求和条件）。</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26.1.9 投标文件含有采购人不能接受的附加条件的。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26.1.10评标委员会认为投标人的报价明显低于其他通过符合性审查投标人的报价，有可能影响产品质量或者不能诚信履约的，将通过</w:t>
      </w:r>
      <w:r>
        <w:rPr>
          <w:rFonts w:hint="eastAsia" w:ascii="宋体" w:hAnsi="宋体" w:cs="宋体"/>
          <w:color w:val="000000" w:themeColor="text1"/>
          <w:sz w:val="24"/>
          <w:szCs w:val="24"/>
        </w:rPr>
        <w:t xml:space="preserve">苏采云系统</w:t>
      </w:r>
      <w:r>
        <w:rPr>
          <w:rFonts w:hint="eastAsia" w:ascii="宋体" w:hAnsi="宋体" w:cs="宋体"/>
          <w:bCs/>
          <w:color w:val="000000" w:themeColor="text1"/>
          <w:sz w:val="24"/>
          <w:szCs w:val="24"/>
        </w:rPr>
        <w:t xml:space="preserve">要求其在合理的时间内提供说明，必要时提交相关证明材料；投标人不能证明其报价合理性的，评标委员会应当将其作为无效投标处理。</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26.1.11 投标文件未按照招标文件要求加盖CA电子公章的。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26.1.12其他法律、法规及本招标文件规定的属无效投标的情形。</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26.2废标条款</w:t>
      </w:r>
      <w:r>
        <w:rPr>
          <w:color w:val="000000" w:themeColor="text1"/>
        </w:rPr>
      </w:r>
      <w:r/>
    </w:p>
    <w:p>
      <w:pPr>
        <w:pStyle w:val="1028"/>
        <w:ind w:left="478"/>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26.2.1符合专业条件的供应商或者对招标文件作实质响应的供应商不足三家的。26.2.2出现影响采购公正的违法、违规行为的。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26.2.3因重大变故，采购任务取消的。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26.2.4评标委员会认定招标文件存在歧义、重大缺陷导致评审工作无法进行。</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26.2.5 因</w:t>
      </w:r>
      <w:r>
        <w:rPr>
          <w:rFonts w:hint="eastAsia" w:ascii="宋体" w:hAnsi="宋体" w:cs="宋体"/>
          <w:color w:val="000000" w:themeColor="text1"/>
          <w:sz w:val="24"/>
          <w:szCs w:val="24"/>
        </w:rPr>
        <w:t xml:space="preserve">苏采云系统</w:t>
      </w:r>
      <w:r>
        <w:rPr>
          <w:rFonts w:hint="eastAsia" w:ascii="宋体" w:hAnsi="宋体" w:cs="宋体"/>
          <w:bCs/>
          <w:color w:val="000000" w:themeColor="text1"/>
          <w:sz w:val="24"/>
          <w:szCs w:val="24"/>
        </w:rPr>
        <w:t xml:space="preserve">系统故障原因造成开标不成功的。</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26.3 投标截止时间结束后参加投标的供应商不足三家的处理：</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26.3.1如出现投标截止时间结束后参加投标的供应商或者在评标期间对招标文件做出实质响应的供应商不足三家情况，按政府采购相关规定执行。</w:t>
      </w:r>
      <w:r>
        <w:rPr>
          <w:color w:val="000000" w:themeColor="text1"/>
        </w:rPr>
      </w:r>
      <w:r/>
    </w:p>
    <w:p>
      <w:pPr>
        <w:pStyle w:val="1031"/>
        <w:ind w:firstLine="480"/>
        <w:jc w:val="left"/>
        <w:spacing w:before="156" w:after="156" w:line="360" w:lineRule="auto"/>
        <w:rPr>
          <w:rFonts w:hint="eastAsia" w:ascii="宋体" w:hAnsi="宋体" w:cs="宋体"/>
          <w:color w:val="000000" w:themeColor="text1"/>
          <w:sz w:val="24"/>
          <w:szCs w:val="24"/>
        </w:rPr>
      </w:pPr>
      <w:r>
        <w:rPr>
          <w:color w:val="000000" w:themeColor="text1"/>
        </w:rPr>
      </w:r>
      <w:bookmarkStart w:id="189" w:name="_Toc120614219"/>
      <w:r>
        <w:rPr>
          <w:rFonts w:hint="eastAsia" w:ascii="宋体" w:hAnsi="宋体" w:cs="宋体"/>
          <w:color w:val="000000" w:themeColor="text1"/>
          <w:sz w:val="24"/>
          <w:szCs w:val="24"/>
        </w:rPr>
        <w:t xml:space="preserve">六、</w:t>
      </w:r>
      <w:bookmarkEnd w:id="186"/>
      <w:r>
        <w:rPr>
          <w:color w:val="000000" w:themeColor="text1"/>
        </w:rPr>
      </w:r>
      <w:bookmarkEnd w:id="187"/>
      <w:r>
        <w:rPr>
          <w:color w:val="000000" w:themeColor="text1"/>
        </w:rPr>
      </w:r>
      <w:bookmarkEnd w:id="188"/>
      <w:r>
        <w:rPr>
          <w:rFonts w:hint="eastAsia" w:ascii="宋体" w:hAnsi="宋体" w:cs="宋体"/>
          <w:color w:val="000000" w:themeColor="text1"/>
          <w:sz w:val="24"/>
          <w:szCs w:val="24"/>
        </w:rPr>
        <w:t xml:space="preserve">定标</w:t>
      </w:r>
      <w:bookmarkEnd w:id="189"/>
      <w:r>
        <w:rPr>
          <w:color w:val="000000" w:themeColor="text1"/>
        </w:rPr>
      </w:r>
      <w:r/>
    </w:p>
    <w:p>
      <w:pPr>
        <w:pStyle w:val="1032"/>
        <w:ind w:firstLine="480"/>
        <w:jc w:val="left"/>
        <w:spacing w:before="0" w:after="0" w:line="360" w:lineRule="auto"/>
        <w:rPr>
          <w:rFonts w:hint="eastAsia" w:ascii="宋体" w:hAnsi="宋体" w:eastAsia="宋体" w:cs="宋体"/>
          <w:b w:val="0"/>
          <w:color w:val="000000" w:themeColor="text1"/>
          <w:sz w:val="24"/>
          <w:szCs w:val="24"/>
        </w:rPr>
      </w:pPr>
      <w:r>
        <w:rPr>
          <w:color w:val="000000" w:themeColor="text1"/>
        </w:rPr>
      </w:r>
      <w:bookmarkStart w:id="190" w:name="_Toc513029238"/>
      <w:r>
        <w:rPr>
          <w:color w:val="000000" w:themeColor="text1"/>
        </w:rPr>
      </w:r>
      <w:bookmarkStart w:id="191" w:name="_Toc16938554"/>
      <w:r>
        <w:rPr>
          <w:color w:val="000000" w:themeColor="text1"/>
        </w:rPr>
      </w:r>
      <w:bookmarkStart w:id="192" w:name="_Toc20823310"/>
      <w:r>
        <w:rPr>
          <w:rFonts w:hint="eastAsia" w:ascii="宋体" w:hAnsi="宋体" w:eastAsia="宋体" w:cs="宋体"/>
          <w:b w:val="0"/>
          <w:color w:val="000000" w:themeColor="text1"/>
          <w:sz w:val="24"/>
          <w:szCs w:val="24"/>
        </w:rPr>
        <w:t xml:space="preserve">27、</w:t>
      </w:r>
      <w:bookmarkEnd w:id="190"/>
      <w:r>
        <w:rPr>
          <w:rFonts w:hint="eastAsia" w:ascii="宋体" w:hAnsi="宋体" w:eastAsia="宋体" w:cs="宋体"/>
          <w:b w:val="0"/>
          <w:color w:val="000000" w:themeColor="text1"/>
          <w:sz w:val="24"/>
          <w:szCs w:val="24"/>
        </w:rPr>
        <w:t xml:space="preserve">确定</w:t>
      </w:r>
      <w:bookmarkEnd w:id="191"/>
      <w:r>
        <w:rPr>
          <w:color w:val="000000" w:themeColor="text1"/>
        </w:rPr>
      </w:r>
      <w:bookmarkEnd w:id="192"/>
      <w:r>
        <w:rPr>
          <w:rFonts w:hint="eastAsia" w:ascii="宋体" w:hAnsi="宋体" w:eastAsia="宋体" w:cs="宋体"/>
          <w:b w:val="0"/>
          <w:color w:val="000000" w:themeColor="text1"/>
          <w:sz w:val="24"/>
          <w:szCs w:val="24"/>
        </w:rPr>
        <w:t xml:space="preserve">中标单位</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27.1中标候选人的选取原则和数量见招标文件第五章规定。 </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27.2 采购人应根据评委会推荐的中标候选人确定中标人。</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27.3 </w:t>
      </w:r>
      <w:r>
        <w:rPr>
          <w:rFonts w:hint="eastAsia" w:ascii="宋体" w:hAnsi="宋体" w:cs="宋体"/>
          <w:color w:val="000000" w:themeColor="text1"/>
          <w:sz w:val="24"/>
          <w:szCs w:val="24"/>
        </w:rPr>
        <w:t xml:space="preserve">采购代理机构将在“江苏政府采购网”发布中标公告，公告期限为1个工作日。</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27.4  若有充分证据证明，中标人出现下列情况之一的，一经查实，将被取消中标资格：</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27.4.1提供虚假材料谋取中标的。</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27.4.2向采购人、采购代理机构行贿或者提供其他不正当利益的。</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27.4.3属于本文件规定的无效条件，但在评标过程中又未被评委会发现的。</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27.4.4与采购人或者其他供应商恶意串通的。</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27.4.5采取不正当手段诋毁、排挤其他供应商的。</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color w:val="000000" w:themeColor="text1"/>
        </w:rPr>
      </w:r>
      <w:bookmarkStart w:id="193" w:name="_Toc200451960"/>
      <w:r>
        <w:rPr>
          <w:rFonts w:hint="eastAsia" w:ascii="宋体" w:hAnsi="宋体" w:cs="宋体"/>
          <w:color w:val="000000" w:themeColor="text1"/>
          <w:sz w:val="24"/>
          <w:szCs w:val="24"/>
        </w:rPr>
        <w:t xml:space="preserve">27.5 </w:t>
      </w:r>
      <w:r>
        <w:rPr>
          <w:rFonts w:hint="eastAsia" w:ascii="宋体" w:hAnsi="宋体" w:cs="宋体"/>
          <w:color w:val="000000" w:themeColor="text1"/>
          <w:sz w:val="24"/>
          <w:szCs w:val="24"/>
        </w:rPr>
        <w:t xml:space="preserve">有下列情形之一的，视为投标人串通投标，投标无效：</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27.5.1不同投标人的投标文件由同一单位或者个人编制。</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27.5.2不同投标人委托同一单位或者个人办理投标事宜。</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27.5.3 不同投标人的投标文件载明的项目管理成员或者联系人员为同一人。</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27.5.4不同投标人的投标文件异常一致或者投标报价呈规律性差异。</w:t>
      </w:r>
      <w:r>
        <w:rPr>
          <w:color w:val="000000" w:themeColor="text1"/>
        </w:rPr>
      </w:r>
      <w:r/>
    </w:p>
    <w:p>
      <w:pPr>
        <w:pStyle w:val="1032"/>
        <w:ind w:firstLine="480"/>
        <w:jc w:val="left"/>
        <w:spacing w:before="0" w:after="0" w:line="360" w:lineRule="auto"/>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rPr>
        <w:t xml:space="preserve">28、质疑处理</w:t>
      </w:r>
      <w:bookmarkEnd w:id="193"/>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28.1 提出质疑的供应商应当是参与所质疑项目采购活动的供应商。潜在供应商依法获取其可质疑的采购文件的，可以对采购文件提出质疑。</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28.2.1</w:t>
      </w:r>
      <w:r>
        <w:rPr>
          <w:rFonts w:hint="eastAsia" w:ascii="宋体" w:hAnsi="宋体" w:cs="宋体"/>
          <w:color w:val="000000" w:themeColor="text1"/>
          <w:sz w:val="24"/>
          <w:szCs w:val="24"/>
        </w:rPr>
        <w:t xml:space="preserve">对可以质疑的采购文件提出质疑的，为收到采购文件之日或者采购文件公告期限届满之日；</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28.2.2</w:t>
      </w:r>
      <w:r>
        <w:rPr>
          <w:rFonts w:hint="eastAsia" w:ascii="宋体" w:hAnsi="宋体" w:cs="宋体"/>
          <w:color w:val="000000" w:themeColor="text1"/>
          <w:sz w:val="24"/>
          <w:szCs w:val="24"/>
        </w:rPr>
        <w:t xml:space="preserve">对采购过程提出质疑的，为各采购程序环节结束之日；</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28.2.3</w:t>
      </w:r>
      <w:r>
        <w:rPr>
          <w:rFonts w:hint="eastAsia" w:ascii="宋体" w:hAnsi="宋体" w:cs="宋体"/>
          <w:color w:val="000000" w:themeColor="text1"/>
          <w:sz w:val="24"/>
          <w:szCs w:val="24"/>
        </w:rPr>
        <w:t xml:space="preserve">对中标或者成交结果提出质疑的，为中标或者成交结果公告期限届满之日。</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pStyle w:val="1028"/>
        <w:ind w:firstLine="480"/>
        <w:jc w:val="left"/>
        <w:spacing w:line="360" w:lineRule="auto"/>
        <w:rPr>
          <w:rFonts w:hint="eastAsia" w:ascii="宋体" w:hAnsi="宋体" w:cs="宋体"/>
          <w:b/>
          <w:color w:val="000000" w:themeColor="text1"/>
          <w:sz w:val="24"/>
          <w:szCs w:val="24"/>
        </w:rPr>
      </w:pPr>
      <w:r>
        <w:rPr>
          <w:rFonts w:hint="eastAsia" w:ascii="宋体" w:hAnsi="宋体" w:cs="宋体"/>
          <w:color w:val="000000" w:themeColor="text1"/>
          <w:sz w:val="24"/>
          <w:szCs w:val="24"/>
        </w:rPr>
        <w:t xml:space="preserve">28.4供应商（含潜在供应商）对与本项目有关的所有询问、质疑均请向采购人提出，由采购人负责答复。</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采购代理机构及采购人只接收以纸质原件形式送达的质疑,建议供应商尽量通过邮寄方式提交质疑（采购人和采购代理机构不接受未填写快递运单的快件）。</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采购代理机构质疑接收部门为质疑处理科（快递运单上的收件人填写“质疑处理科”即可），联系地址：连云港市海州区经济技术开发区朐凤路116号润连制造中心（一号楼）5楼，联系电话：18936670014。</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采购人质疑接收人及联系方式见招标文件第一章。</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28.5 以下情形的质疑不予受理</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28.5.1 内容不符合《政府采购质疑和投诉办法》第十二条规定的质疑。</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28.5.2 超出政府采购法定期限的质疑。</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28.5.3 以传真、电子邮件等方式递交的非原件形式的质疑。</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28.5.4 未参加投标活动的供应商或在投标活动中自身权益未受到损害的供应商所提出的质疑。</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28.5.5供应商组成联合体参加投标，联合体中任何一方或多方未按要求签字、盖章、加盖公章的质疑。</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r/>
    </w:p>
    <w:p>
      <w:pPr>
        <w:pStyle w:val="1032"/>
        <w:ind w:firstLine="480"/>
        <w:jc w:val="left"/>
        <w:spacing w:before="0" w:after="0" w:line="360" w:lineRule="auto"/>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rPr>
        <w:t xml:space="preserve">29、中标通知书</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29.l</w:t>
      </w: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pStyle w:val="1031"/>
        <w:ind w:firstLine="480"/>
        <w:jc w:val="left"/>
        <w:spacing w:before="156" w:after="156" w:line="360" w:lineRule="auto"/>
        <w:rPr>
          <w:rFonts w:hint="eastAsia" w:ascii="宋体" w:hAnsi="宋体" w:cs="宋体"/>
          <w:color w:val="000000" w:themeColor="text1"/>
          <w:sz w:val="24"/>
          <w:szCs w:val="24"/>
        </w:rPr>
      </w:pPr>
      <w:r>
        <w:rPr>
          <w:color w:val="000000" w:themeColor="text1"/>
        </w:rPr>
      </w:r>
      <w:bookmarkStart w:id="194" w:name="_Toc120614220"/>
      <w:r>
        <w:rPr>
          <w:color w:val="000000" w:themeColor="text1"/>
        </w:rPr>
      </w:r>
      <w:bookmarkStart w:id="195" w:name="_Toc20823308"/>
      <w:r>
        <w:rPr>
          <w:color w:val="000000" w:themeColor="text1"/>
        </w:rPr>
      </w:r>
      <w:bookmarkStart w:id="196" w:name="_Toc16938552"/>
      <w:r>
        <w:rPr>
          <w:color w:val="000000" w:themeColor="text1"/>
        </w:rPr>
      </w:r>
      <w:bookmarkStart w:id="197" w:name="_Toc513029236"/>
      <w:r>
        <w:rPr>
          <w:rFonts w:hint="eastAsia" w:ascii="宋体" w:hAnsi="宋体" w:cs="宋体"/>
          <w:color w:val="000000" w:themeColor="text1"/>
          <w:sz w:val="24"/>
          <w:szCs w:val="24"/>
        </w:rPr>
        <w:t xml:space="preserve">七、授予合同</w:t>
      </w:r>
      <w:bookmarkEnd w:id="194"/>
      <w:r>
        <w:rPr>
          <w:color w:val="000000" w:themeColor="text1"/>
        </w:rPr>
      </w:r>
      <w:r/>
    </w:p>
    <w:p>
      <w:pPr>
        <w:pStyle w:val="1032"/>
        <w:ind w:firstLine="480"/>
        <w:jc w:val="left"/>
        <w:spacing w:before="0" w:after="0" w:line="360" w:lineRule="auto"/>
        <w:rPr>
          <w:rFonts w:hint="eastAsia" w:ascii="宋体" w:hAnsi="宋体" w:eastAsia="宋体" w:cs="宋体"/>
          <w:b w:val="0"/>
          <w:color w:val="000000" w:themeColor="text1"/>
          <w:sz w:val="24"/>
          <w:szCs w:val="24"/>
        </w:rPr>
      </w:pPr>
      <w:r>
        <w:rPr>
          <w:color w:val="000000" w:themeColor="text1"/>
        </w:rPr>
      </w:r>
      <w:bookmarkEnd w:id="195"/>
      <w:r>
        <w:rPr>
          <w:color w:val="000000" w:themeColor="text1"/>
        </w:rPr>
      </w:r>
      <w:bookmarkEnd w:id="196"/>
      <w:r>
        <w:rPr>
          <w:color w:val="000000" w:themeColor="text1"/>
        </w:rPr>
      </w:r>
      <w:bookmarkEnd w:id="197"/>
      <w:r>
        <w:rPr>
          <w:color w:val="000000" w:themeColor="text1"/>
        </w:rPr>
      </w:r>
      <w:bookmarkStart w:id="198" w:name="_Toc16938553"/>
      <w:r>
        <w:rPr>
          <w:color w:val="000000" w:themeColor="text1"/>
        </w:rPr>
      </w:r>
      <w:bookmarkStart w:id="199" w:name="_Toc20823309"/>
      <w:r>
        <w:rPr>
          <w:color w:val="000000" w:themeColor="text1"/>
        </w:rPr>
      </w:r>
      <w:bookmarkStart w:id="200" w:name="_Toc513029237"/>
      <w:r>
        <w:rPr>
          <w:rFonts w:hint="eastAsia" w:ascii="宋体" w:hAnsi="宋体" w:eastAsia="宋体" w:cs="宋体"/>
          <w:b w:val="0"/>
          <w:color w:val="000000" w:themeColor="text1"/>
          <w:sz w:val="24"/>
          <w:szCs w:val="24"/>
        </w:rPr>
        <w:t xml:space="preserve">30. 签订合同</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30</w:t>
      </w:r>
      <w:r>
        <w:rPr>
          <w:rFonts w:hint="eastAsia" w:ascii="宋体" w:hAnsi="宋体" w:cs="宋体"/>
          <w:color w:val="000000" w:themeColor="text1"/>
          <w:sz w:val="24"/>
          <w:szCs w:val="24"/>
        </w:rPr>
        <w:t xml:space="preserve">.l中标人应当在中标通知书发出之日起三十日内，按照招标文件确定的事项与采购人签订政府采购合同。</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30.2</w:t>
      </w: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招标文件、中标人的投标文件及招标过程中有关澄清、承诺文件均应作为合同附件。</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30.3 签订合同后，</w:t>
      </w:r>
      <w:r>
        <w:rPr>
          <w:rFonts w:hint="eastAsia" w:ascii="宋体" w:hAnsi="宋体" w:cs="宋体"/>
          <w:i/>
          <w:color w:val="000000" w:themeColor="text1"/>
          <w:sz w:val="24"/>
          <w:szCs w:val="24"/>
          <w:u w:val="single"/>
        </w:rPr>
        <w:t xml:space="preserve">中标人不得将合同标的进行转包</w:t>
      </w:r>
      <w:r>
        <w:rPr>
          <w:rFonts w:hint="eastAsia" w:ascii="宋体" w:hAnsi="宋体" w:cs="宋体"/>
          <w:color w:val="000000" w:themeColor="text1"/>
          <w:sz w:val="24"/>
          <w:szCs w:val="24"/>
        </w:rPr>
        <w:t xml:space="preserve">。未经采购人同意，中标人也不得采用分包的形式履行合同，否则采购人有权终止合同。转包或分包造成采购人损失的，中标人应承担相应赔偿责任。</w:t>
      </w:r>
      <w:r>
        <w:rPr>
          <w:color w:val="000000" w:themeColor="text1"/>
        </w:rPr>
      </w:r>
      <w:r/>
    </w:p>
    <w:p>
      <w:pPr>
        <w:pStyle w:val="1032"/>
        <w:ind w:firstLine="480"/>
        <w:jc w:val="left"/>
        <w:spacing w:before="0" w:after="0" w:line="360" w:lineRule="auto"/>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rPr>
        <w:t xml:space="preserve">31、服务（包含与服务相关的货物）的追加</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color w:val="000000" w:themeColor="text1"/>
        </w:rPr>
      </w:r>
      <w:bookmarkEnd w:id="198"/>
      <w:r>
        <w:rPr>
          <w:color w:val="000000" w:themeColor="text1"/>
        </w:rPr>
      </w:r>
      <w:bookmarkEnd w:id="199"/>
      <w:r>
        <w:rPr>
          <w:color w:val="000000" w:themeColor="text1"/>
        </w:rPr>
      </w:r>
      <w:bookmarkEnd w:id="200"/>
      <w:r>
        <w:rPr>
          <w:color w:val="000000" w:themeColor="text1"/>
        </w:rPr>
      </w:r>
      <w:bookmarkStart w:id="201" w:name="_Toc120614221"/>
      <w:r>
        <w:rPr>
          <w:color w:val="000000" w:themeColor="text1"/>
        </w:rPr>
      </w:r>
      <w:bookmarkStart w:id="202" w:name="_Toc16938558"/>
      <w:r>
        <w:rPr>
          <w:color w:val="000000" w:themeColor="text1"/>
        </w:rPr>
      </w:r>
      <w:bookmarkStart w:id="203" w:name="_Toc513029242"/>
      <w:r>
        <w:rPr>
          <w:color w:val="000000" w:themeColor="text1"/>
        </w:rPr>
      </w:r>
      <w:bookmarkStart w:id="204" w:name="_Toc479757207"/>
      <w:r>
        <w:rPr>
          <w:color w:val="000000" w:themeColor="text1"/>
        </w:rPr>
      </w:r>
      <w:bookmarkStart w:id="205" w:name="_Toc20823314"/>
      <w:r>
        <w:rPr>
          <w:rFonts w:hint="eastAsia" w:ascii="宋体" w:hAnsi="宋体" w:cs="宋体"/>
          <w:bCs/>
          <w:color w:val="000000" w:themeColor="text1"/>
          <w:sz w:val="24"/>
          <w:szCs w:val="24"/>
        </w:rPr>
        <w:t xml:space="preserve">32、政府采购履约资金扶持政策</w:t>
      </w:r>
      <w:r>
        <w:rPr>
          <w:color w:val="000000" w:themeColor="text1"/>
        </w:rPr>
      </w:r>
      <w:r/>
    </w:p>
    <w:p>
      <w:pPr>
        <w:pStyle w:val="1043"/>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中标人可凭政府采购合同办理融资贷款，详情请见江苏政府采购网“政采贷”专栏。</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33、促进中小企业发展</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苏财购〔2022〕45 号）的规定，专门面向中型企业、小型企业、微型企业、残疾人福利性单位、监狱企业采购。</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33.2 参加本项目政府采购活动的供应商应当提供的材料： </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（1）供应商为中型企业、小型企业、微型企业的，提供《中小企业声明函》（第六章 响应文件格式）。</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（2）符合《关于促进残疾人就业政府采购政策的通知》（财库〔2017〕141号）规定的条件并提供《残疾人福利性单位声明函》（第六章 响应文件格式）的残疾人福利性单位视同小型、微型企业。</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themeColor="text1"/>
        </w:rPr>
      </w:r>
      <w:r/>
    </w:p>
    <w:p>
      <w:pPr>
        <w:pStyle w:val="1028"/>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33.3 享受扶持政策获得政府采购合同的，小微型企业不得将合同分包给大中型企业，中型企业不得将合同分包给大型企业。</w:t>
      </w:r>
      <w:r>
        <w:rPr>
          <w:color w:val="000000" w:themeColor="text1"/>
        </w:rPr>
      </w:r>
      <w:r/>
    </w:p>
    <w:p>
      <w:pPr>
        <w:pStyle w:val="1043"/>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34、支持绿色发展</w:t>
      </w:r>
      <w:r>
        <w:rPr>
          <w:color w:val="000000" w:themeColor="text1"/>
        </w:rPr>
      </w:r>
      <w:r/>
    </w:p>
    <w:p>
      <w:pPr>
        <w:pStyle w:val="1043"/>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执行《关于印发环境标志产品政府采购品目清单的通知》（财库〔2019〕18号）、《关于印发节能产品政府采购品目清单的通知》（财库〔2019〕19号）等有关规定，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color w:val="000000" w:themeColor="text1"/>
        </w:rPr>
      </w:r>
      <w:r/>
    </w:p>
    <w:p>
      <w:pPr>
        <w:pStyle w:val="1043"/>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color w:val="000000" w:themeColor="text1"/>
        </w:rPr>
      </w:r>
      <w:r/>
    </w:p>
    <w:p>
      <w:pPr>
        <w:pStyle w:val="1043"/>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政府采购项目执行《财政部生态环境部工业和信息化部关于印发&lt;绿色数据中心政府采购需求标准（试行）&gt;的通知》（财库〔2023〕7号）相关要求。</w:t>
      </w:r>
      <w:r>
        <w:rPr>
          <w:color w:val="000000" w:themeColor="text1"/>
        </w:rPr>
      </w:r>
      <w:r/>
    </w:p>
    <w:p>
      <w:pPr>
        <w:pStyle w:val="1043"/>
        <w:ind w:firstLine="480"/>
        <w:jc w:val="left"/>
        <w:spacing w:line="360" w:lineRule="auto"/>
        <w:rPr>
          <w:rFonts w:hint="eastAsia" w:ascii="宋体" w:hAnsi="宋体" w:cs="宋体"/>
          <w:color w:val="000000" w:themeColor="text1"/>
        </w:rPr>
      </w:pPr>
      <w:r>
        <w:rPr>
          <w:rFonts w:hint="eastAsia" w:ascii="宋体" w:hAnsi="宋体" w:cs="宋体"/>
          <w:color w:val="000000" w:themeColor="text1"/>
          <w:sz w:val="24"/>
          <w:szCs w:val="24"/>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9"/>
        <w:rPr>
          <w:rFonts w:hint="eastAsia" w:ascii="宋体" w:hAnsi="宋体" w:eastAsia="宋体" w:cs="宋体"/>
          <w:bCs/>
          <w:color w:val="000000" w:themeColor="text1"/>
          <w:sz w:val="44"/>
        </w:rPr>
      </w:pPr>
      <w:r>
        <w:rPr>
          <w:color w:val="000000" w:themeColor="text1"/>
        </w:rPr>
      </w:r>
      <w:bookmarkStart w:id="206" w:name="_Toc9742"/>
      <w:r>
        <w:rPr>
          <w:color w:val="000000" w:themeColor="text1"/>
        </w:rPr>
      </w:r>
      <w:bookmarkStart w:id="207" w:name="_Toc29935"/>
      <w:r>
        <w:rPr>
          <w:color w:val="000000" w:themeColor="text1"/>
        </w:rPr>
      </w:r>
      <w:bookmarkStart w:id="208" w:name="_Toc27198"/>
      <w:r>
        <w:rPr>
          <w:color w:val="000000" w:themeColor="text1"/>
        </w:rPr>
      </w:r>
      <w:bookmarkStart w:id="209" w:name="_Toc17813"/>
      <w:r>
        <w:rPr>
          <w:rFonts w:hint="eastAsia" w:ascii="宋体" w:hAnsi="宋体" w:eastAsia="宋体" w:cs="宋体"/>
          <w:b/>
          <w:color w:val="000000" w:themeColor="text1"/>
          <w:sz w:val="36"/>
          <w:szCs w:val="36"/>
        </w:rPr>
        <w:br w:type="page" w:clear="all"/>
      </w:r>
      <w:r>
        <w:rPr>
          <w:rFonts w:hint="eastAsia" w:ascii="宋体" w:hAnsi="宋体" w:eastAsia="宋体" w:cs="宋体"/>
          <w:b/>
          <w:color w:val="000000" w:themeColor="text1"/>
          <w:sz w:val="36"/>
          <w:szCs w:val="36"/>
        </w:rPr>
        <w:t xml:space="preserve">第三章  合同</w:t>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rFonts w:hint="eastAsia" w:ascii="宋体" w:hAnsi="宋体" w:eastAsia="宋体" w:cs="宋体"/>
          <w:b/>
          <w:color w:val="000000" w:themeColor="text1"/>
          <w:sz w:val="36"/>
          <w:szCs w:val="36"/>
        </w:rPr>
        <w:t xml:space="preserve">文本</w:t>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r/>
    </w:p>
    <w:p>
      <w:pPr>
        <w:pStyle w:val="1028"/>
        <w:ind w:firstLine="2600"/>
        <w:spacing w:line="360" w:lineRule="auto"/>
        <w:rPr>
          <w:rFonts w:hint="eastAsia" w:ascii="宋体" w:hAnsi="宋体" w:cs="宋体"/>
          <w:b/>
          <w:bCs/>
          <w:color w:val="000000" w:themeColor="text1"/>
          <w:sz w:val="52"/>
          <w:szCs w:val="52"/>
        </w:rPr>
      </w:pPr>
      <w:r>
        <w:rPr>
          <w:color w:val="000000" w:themeColor="text1"/>
        </w:rPr>
      </w:r>
      <w:bookmarkStart w:id="210" w:name="_Toc513029243"/>
      <w:r>
        <w:rPr>
          <w:color w:val="000000" w:themeColor="text1"/>
        </w:rPr>
      </w:r>
      <w:bookmarkStart w:id="211" w:name="_Toc16938559"/>
      <w:r>
        <w:rPr>
          <w:color w:val="000000" w:themeColor="text1"/>
        </w:rPr>
      </w:r>
      <w:bookmarkStart w:id="212" w:name="_Toc20823315"/>
      <w:r>
        <w:rPr>
          <w:color w:val="000000" w:themeColor="text1"/>
        </w:rPr>
      </w:r>
      <w:r/>
    </w:p>
    <w:p>
      <w:pPr>
        <w:pStyle w:val="1028"/>
        <w:spacing w:line="360" w:lineRule="auto"/>
        <w:widowControl/>
        <w:rPr>
          <w:rFonts w:hint="eastAsia" w:ascii="宋体" w:hAnsi="宋体" w:cs="宋体"/>
          <w:b/>
          <w:bCs/>
          <w:color w:val="000000" w:themeColor="text1"/>
          <w:sz w:val="52"/>
          <w:szCs w:val="52"/>
        </w:rPr>
      </w:pPr>
      <w:r>
        <w:rPr>
          <w:rFonts w:hint="eastAsia" w:ascii="宋体" w:hAnsi="宋体" w:cs="宋体"/>
          <w:b/>
          <w:bCs/>
          <w:color w:val="000000" w:themeColor="text1"/>
          <w:sz w:val="52"/>
          <w:szCs w:val="52"/>
          <w:lang w:bidi="ar"/>
        </w:rPr>
      </w:r>
      <w:r>
        <w:rPr>
          <w:color w:val="000000" w:themeColor="text1"/>
        </w:rPr>
      </w:r>
      <w:r/>
    </w:p>
    <w:p>
      <w:pPr>
        <w:pStyle w:val="1028"/>
        <w:jc w:val="center"/>
        <w:spacing w:line="360" w:lineRule="auto"/>
        <w:widowControl/>
        <w:rPr>
          <w:rFonts w:hint="eastAsia" w:ascii="宋体" w:hAnsi="宋体" w:cs="宋体"/>
          <w:color w:val="000000" w:themeColor="text1"/>
          <w:sz w:val="52"/>
          <w:szCs w:val="52"/>
        </w:rPr>
      </w:pPr>
      <w:r>
        <w:rPr>
          <w:rFonts w:hint="eastAsia" w:ascii="宋体" w:hAnsi="宋体" w:cs="宋体"/>
          <w:b/>
          <w:bCs/>
          <w:color w:val="000000" w:themeColor="text1"/>
          <w:sz w:val="52"/>
          <w:szCs w:val="52"/>
          <w:lang w:bidi="ar"/>
        </w:rPr>
        <w:t xml:space="preserve">灌 云 县 政 府 采 购</w:t>
      </w:r>
      <w:r>
        <w:rPr>
          <w:color w:val="000000" w:themeColor="text1"/>
        </w:rPr>
      </w:r>
      <w:r/>
    </w:p>
    <w:p>
      <w:pPr>
        <w:pStyle w:val="1028"/>
        <w:jc w:val="center"/>
        <w:spacing w:line="360" w:lineRule="auto"/>
        <w:widowControl/>
        <w:rPr>
          <w:rFonts w:hint="eastAsia" w:ascii="宋体" w:hAnsi="宋体" w:cs="宋体"/>
          <w:b/>
          <w:bCs/>
          <w:color w:val="000000" w:themeColor="text1"/>
          <w:sz w:val="32"/>
          <w:szCs w:val="32"/>
          <w:u w:val="single"/>
        </w:rPr>
      </w:pPr>
      <w:r>
        <w:rPr>
          <w:rFonts w:hint="eastAsia" w:ascii="宋体" w:hAnsi="宋体" w:cs="宋体"/>
          <w:b/>
          <w:bCs/>
          <w:color w:val="000000" w:themeColor="text1"/>
          <w:sz w:val="32"/>
          <w:szCs w:val="32"/>
          <w:u w:val="single"/>
          <w:lang w:bidi="ar"/>
        </w:rPr>
      </w:r>
      <w:r>
        <w:rPr>
          <w:color w:val="000000" w:themeColor="text1"/>
        </w:rPr>
      </w:r>
      <w:r/>
    </w:p>
    <w:p>
      <w:pPr>
        <w:pStyle w:val="1028"/>
        <w:jc w:val="center"/>
        <w:spacing w:line="360" w:lineRule="auto"/>
        <w:widowControl/>
        <w:rPr>
          <w:rFonts w:hint="eastAsia" w:ascii="宋体" w:hAnsi="宋体" w:cs="宋体"/>
          <w:b/>
          <w:bCs/>
          <w:color w:val="000000" w:themeColor="text1"/>
          <w:sz w:val="32"/>
          <w:szCs w:val="32"/>
          <w:u w:val="single"/>
        </w:rPr>
      </w:pPr>
      <w:r>
        <w:rPr>
          <w:rFonts w:hint="eastAsia" w:ascii="宋体" w:hAnsi="宋体" w:cs="宋体"/>
          <w:b/>
          <w:bCs/>
          <w:color w:val="000000" w:themeColor="text1"/>
          <w:sz w:val="32"/>
          <w:szCs w:val="32"/>
          <w:u w:val="single"/>
          <w:lang w:bidi="ar"/>
        </w:rPr>
      </w:r>
      <w:r>
        <w:rPr>
          <w:color w:val="000000" w:themeColor="text1"/>
        </w:rPr>
      </w:r>
      <w:r/>
    </w:p>
    <w:p>
      <w:pPr>
        <w:pStyle w:val="1028"/>
        <w:jc w:val="center"/>
        <w:spacing w:line="360" w:lineRule="auto"/>
        <w:widowControl/>
        <w:rPr>
          <w:rFonts w:hint="eastAsia" w:ascii="宋体" w:hAnsi="宋体" w:cs="宋体"/>
          <w:color w:val="000000" w:themeColor="text1"/>
        </w:rPr>
      </w:pPr>
      <w:r>
        <w:rPr>
          <w:rFonts w:hint="eastAsia" w:ascii="宋体" w:hAnsi="宋体" w:cs="宋体"/>
          <w:b/>
          <w:bCs/>
          <w:color w:val="000000" w:themeColor="text1"/>
          <w:sz w:val="32"/>
          <w:szCs w:val="32"/>
          <w:u w:val="single"/>
          <w:lang w:bidi="ar"/>
        </w:rPr>
        <w:t xml:space="preserve">                      </w:t>
      </w:r>
      <w:r>
        <w:rPr>
          <w:rFonts w:hint="eastAsia" w:ascii="宋体" w:hAnsi="宋体" w:cs="宋体"/>
          <w:b/>
          <w:bCs/>
          <w:color w:val="000000" w:themeColor="text1"/>
          <w:sz w:val="32"/>
          <w:szCs w:val="32"/>
          <w:lang w:bidi="ar"/>
        </w:rPr>
        <w:t xml:space="preserve"> 合同</w:t>
      </w:r>
      <w:r>
        <w:rPr>
          <w:color w:val="000000" w:themeColor="text1"/>
        </w:rPr>
      </w:r>
      <w:r/>
    </w:p>
    <w:p>
      <w:pPr>
        <w:pStyle w:val="1028"/>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ind w:firstLine="1600"/>
        <w:jc w:val="left"/>
        <w:spacing w:line="360" w:lineRule="auto"/>
        <w:widowControl/>
        <w:rPr>
          <w:rFonts w:hint="eastAsia" w:ascii="宋体" w:hAnsi="宋体" w:cs="宋体"/>
          <w:color w:val="000000" w:themeColor="text1"/>
        </w:rPr>
      </w:pPr>
      <w:r>
        <w:rPr>
          <w:rFonts w:hint="eastAsia" w:ascii="宋体" w:hAnsi="宋体" w:cs="宋体"/>
          <w:b/>
          <w:bCs/>
          <w:color w:val="000000" w:themeColor="text1"/>
          <w:sz w:val="32"/>
          <w:szCs w:val="32"/>
          <w:lang w:bidi="ar"/>
        </w:rPr>
        <w:t xml:space="preserve">合同编号：</w:t>
      </w:r>
      <w:r>
        <w:rPr>
          <w:rFonts w:hint="eastAsia" w:ascii="宋体" w:hAnsi="宋体" w:cs="宋体"/>
          <w:color w:val="000000" w:themeColor="text1"/>
          <w:sz w:val="24"/>
          <w:szCs w:val="24"/>
          <w:u w:val="single"/>
        </w:rPr>
        <w:t xml:space="preserve">                        </w:t>
      </w:r>
      <w:r>
        <w:rPr>
          <w:color w:val="000000" w:themeColor="text1"/>
        </w:rPr>
      </w:r>
      <w:r/>
    </w:p>
    <w:p>
      <w:pPr>
        <w:pStyle w:val="1028"/>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ind w:firstLine="1600"/>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r>
      <w:r>
        <w:rPr>
          <w:color w:val="000000" w:themeColor="text1"/>
        </w:rPr>
      </w:r>
      <w:r/>
    </w:p>
    <w:p>
      <w:pPr>
        <w:pStyle w:val="1028"/>
        <w:ind w:firstLine="1600"/>
        <w:jc w:val="left"/>
        <w:spacing w:line="360" w:lineRule="auto"/>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lang w:bidi="ar"/>
        </w:rPr>
        <w:t xml:space="preserve">采购人（甲方）： </w:t>
      </w:r>
      <w:r>
        <w:rPr>
          <w:color w:val="000000" w:themeColor="text1"/>
        </w:rPr>
      </w:r>
      <w:r/>
    </w:p>
    <w:p>
      <w:pPr>
        <w:pStyle w:val="1028"/>
        <w:ind w:firstLine="1600"/>
        <w:jc w:val="left"/>
        <w:spacing w:line="360" w:lineRule="auto"/>
        <w:widowControl/>
        <w:rPr>
          <w:rFonts w:hint="eastAsia" w:ascii="宋体" w:hAnsi="宋体" w:cs="宋体"/>
          <w:color w:val="000000" w:themeColor="text1"/>
        </w:rPr>
      </w:pPr>
      <w:r>
        <w:rPr>
          <w:rFonts w:hint="eastAsia" w:ascii="宋体" w:hAnsi="宋体" w:cs="宋体"/>
          <w:b/>
          <w:bCs/>
          <w:color w:val="000000" w:themeColor="text1"/>
          <w:sz w:val="32"/>
          <w:szCs w:val="32"/>
          <w:lang w:bidi="ar"/>
        </w:rPr>
        <w:t xml:space="preserve">中标人（乙方）： </w:t>
      </w:r>
      <w:r>
        <w:rPr>
          <w:color w:val="000000" w:themeColor="text1"/>
        </w:rPr>
      </w:r>
      <w:r/>
    </w:p>
    <w:p>
      <w:pPr>
        <w:pStyle w:val="1028"/>
        <w:jc w:val="center"/>
        <w:spacing w:before="156" w:after="156"/>
        <w:rPr>
          <w:rFonts w:hint="eastAsia" w:ascii="宋体" w:hAnsi="宋体" w:cs="宋体"/>
          <w:b/>
          <w:color w:val="000000" w:themeColor="text1"/>
          <w:sz w:val="30"/>
        </w:rPr>
      </w:pPr>
      <w:r>
        <w:rPr>
          <w:rFonts w:hint="eastAsia" w:ascii="宋体" w:hAnsi="宋体" w:cs="宋体"/>
          <w:b/>
          <w:color w:val="000000" w:themeColor="text1"/>
          <w:sz w:val="30"/>
        </w:rPr>
      </w:r>
      <w:r>
        <w:rPr>
          <w:color w:val="000000" w:themeColor="text1"/>
        </w:rPr>
      </w:r>
      <w:r/>
    </w:p>
    <w:p>
      <w:pPr>
        <w:pStyle w:val="1028"/>
        <w:ind w:firstLine="600"/>
        <w:jc w:val="left"/>
        <w:spacing w:line="560" w:lineRule="exact"/>
        <w:rPr>
          <w:rFonts w:ascii="宋体" w:hAnsi="宋体"/>
          <w:bCs/>
          <w:color w:val="000000" w:themeColor="text1"/>
          <w:sz w:val="24"/>
          <w:szCs w:val="24"/>
        </w:rPr>
      </w:pPr>
      <w:r>
        <w:rPr>
          <w:rFonts w:hint="eastAsia" w:ascii="宋体" w:hAnsi="宋体" w:cs="宋体"/>
          <w:b/>
          <w:color w:val="000000" w:themeColor="text1"/>
          <w:sz w:val="30"/>
        </w:rPr>
        <w:br w:type="page" w:clear="all"/>
      </w:r>
      <w:bookmarkEnd w:id="210"/>
      <w:r>
        <w:rPr>
          <w:color w:val="000000" w:themeColor="text1"/>
        </w:rPr>
      </w:r>
      <w:bookmarkEnd w:id="211"/>
      <w:r>
        <w:rPr>
          <w:color w:val="000000" w:themeColor="text1"/>
        </w:rPr>
      </w:r>
      <w:bookmarkEnd w:id="212"/>
      <w:r>
        <w:rPr>
          <w:color w:val="000000" w:themeColor="text1"/>
        </w:rPr>
      </w:r>
      <w:bookmarkStart w:id="213" w:name="_Hlt16619350"/>
      <w:r>
        <w:rPr>
          <w:color w:val="000000" w:themeColor="text1"/>
        </w:rPr>
      </w:r>
      <w:bookmarkStart w:id="214" w:name="_Toc16938590"/>
      <w:r>
        <w:rPr>
          <w:color w:val="000000" w:themeColor="text1"/>
        </w:rPr>
      </w:r>
      <w:bookmarkStart w:id="215" w:name="_Toc20823346"/>
      <w:r>
        <w:rPr>
          <w:color w:val="000000" w:themeColor="text1"/>
        </w:rPr>
      </w:r>
      <w:bookmarkStart w:id="216" w:name="_Toc120614244"/>
      <w:r>
        <w:rPr>
          <w:color w:val="000000" w:themeColor="text1"/>
        </w:rPr>
      </w:r>
      <w:bookmarkStart w:id="217" w:name="_Toc4313"/>
      <w:r>
        <w:rPr>
          <w:color w:val="000000" w:themeColor="text1"/>
        </w:rPr>
      </w:r>
      <w:bookmarkStart w:id="218" w:name="_Toc462564139"/>
      <w:r>
        <w:rPr>
          <w:color w:val="000000" w:themeColor="text1"/>
        </w:rPr>
      </w:r>
      <w:bookmarkStart w:id="219" w:name="_Toc479757211"/>
      <w:r>
        <w:rPr>
          <w:rFonts w:hint="eastAsia" w:ascii="宋体" w:hAnsi="宋体"/>
          <w:bCs/>
          <w:color w:val="000000" w:themeColor="text1"/>
          <w:sz w:val="24"/>
          <w:szCs w:val="24"/>
        </w:rPr>
        <w:t xml:space="preserve">以下为成交后签订本项目合同的通用条款，成交供应商不得提出实质性的修改，关于专用条款将由采购人与成交供应商结合本项目具体情况协商后签订。</w:t>
      </w:r>
      <w:bookmarkStart w:id="220" w:name="_Hlt16619369"/>
      <w:r>
        <w:rPr>
          <w:color w:val="000000" w:themeColor="text1"/>
        </w:rPr>
      </w:r>
      <w:bookmarkEnd w:id="220"/>
      <w:r>
        <w:rPr>
          <w:color w:val="000000" w:themeColor="text1"/>
        </w:rPr>
      </w:r>
      <w:r/>
    </w:p>
    <w:p>
      <w:pPr>
        <w:pStyle w:val="1028"/>
        <w:jc w:val="left"/>
        <w:spacing w:line="560" w:lineRule="exact"/>
        <w:rPr>
          <w:b/>
          <w:color w:val="000000" w:themeColor="text1"/>
          <w:sz w:val="32"/>
          <w:szCs w:val="32"/>
        </w:rPr>
      </w:pPr>
      <w:r>
        <w:rPr>
          <w:b/>
          <w:color w:val="000000" w:themeColor="text1"/>
          <w:sz w:val="32"/>
          <w:szCs w:val="32"/>
        </w:rPr>
      </w:r>
      <w:r>
        <w:rPr>
          <w:color w:val="000000" w:themeColor="text1"/>
        </w:rPr>
      </w:r>
      <w:r/>
    </w:p>
    <w:p>
      <w:pPr>
        <w:pStyle w:val="1028"/>
        <w:jc w:val="center"/>
        <w:spacing w:line="560" w:lineRule="exact"/>
        <w:rPr>
          <w:rFonts w:ascii="宋体" w:hAnsi="宋体"/>
          <w:bCs/>
          <w:color w:val="000000" w:themeColor="text1"/>
          <w:sz w:val="24"/>
          <w:szCs w:val="24"/>
        </w:rPr>
      </w:pPr>
      <w:r>
        <w:rPr>
          <w:rFonts w:hint="eastAsia"/>
          <w:b/>
          <w:color w:val="000000" w:themeColor="text1"/>
          <w:sz w:val="32"/>
          <w:szCs w:val="32"/>
        </w:rPr>
        <w:t xml:space="preserve">政府采购合同</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甲方：</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乙方：</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甲、乙双方根据</w:t>
      </w:r>
      <w:r>
        <w:rPr>
          <w:rFonts w:hint="eastAsia" w:ascii="宋体" w:hAnsi="宋体"/>
          <w:color w:val="000000" w:themeColor="text1"/>
          <w:sz w:val="24"/>
          <w:szCs w:val="24"/>
        </w:rPr>
        <w:t xml:space="preserve">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w:t>
      </w:r>
      <w:r>
        <w:rPr>
          <w:rFonts w:ascii="宋体" w:hAnsi="宋体"/>
          <w:color w:val="000000" w:themeColor="text1"/>
          <w:sz w:val="24"/>
          <w:szCs w:val="24"/>
        </w:rPr>
        <w:t xml:space="preserve">（标段编号：</w:t>
      </w:r>
      <w:r>
        <w:rPr>
          <w:rFonts w:hint="eastAsia" w:ascii="宋体" w:hAnsi="宋体"/>
          <w:color w:val="000000" w:themeColor="text1"/>
          <w:sz w:val="24"/>
          <w:szCs w:val="24"/>
          <w:u w:val="single"/>
        </w:rPr>
        <w:t xml:space="preserve">                 </w:t>
      </w:r>
      <w:r>
        <w:rPr>
          <w:rFonts w:ascii="宋体" w:hAnsi="宋体"/>
          <w:color w:val="000000" w:themeColor="text1"/>
          <w:sz w:val="24"/>
          <w:szCs w:val="24"/>
        </w:rPr>
        <w:t xml:space="preserve">）</w:t>
      </w:r>
      <w:r>
        <w:rPr>
          <w:rFonts w:hint="eastAsia" w:ascii="宋体" w:hAnsi="宋体"/>
          <w:color w:val="000000" w:themeColor="text1"/>
          <w:sz w:val="24"/>
          <w:szCs w:val="24"/>
        </w:rPr>
        <w:t xml:space="preserve">公开招标</w:t>
      </w:r>
      <w:r>
        <w:rPr>
          <w:rFonts w:ascii="宋体" w:hAnsi="宋体"/>
          <w:color w:val="000000" w:themeColor="text1"/>
          <w:sz w:val="24"/>
          <w:szCs w:val="24"/>
        </w:rPr>
        <w:t xml:space="preserve">采购的结果，签订本合同。</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一、采购标的</w:t>
      </w:r>
      <w:r>
        <w:rPr>
          <w:color w:val="000000" w:themeColor="text1"/>
        </w:rPr>
      </w:r>
      <w:r/>
    </w:p>
    <w:p>
      <w:pPr>
        <w:pStyle w:val="1028"/>
        <w:ind w:firstLine="480"/>
        <w:jc w:val="left"/>
        <w:spacing w:line="560" w:lineRule="exact"/>
        <w:rPr>
          <w:rFonts w:ascii="宋体" w:hAnsi="宋体"/>
          <w:color w:val="000000" w:themeColor="text1"/>
          <w:sz w:val="24"/>
          <w:szCs w:val="24"/>
          <w:u w:val="single"/>
        </w:rPr>
      </w:pPr>
      <w:r>
        <w:rPr>
          <w:rFonts w:ascii="宋体" w:hAnsi="宋体"/>
          <w:color w:val="000000" w:themeColor="text1"/>
          <w:sz w:val="24"/>
          <w:szCs w:val="24"/>
        </w:rPr>
        <w:t xml:space="preserve">1.1 服务内容：</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rPr>
          <w:color w:val="000000" w:themeColor="text1"/>
        </w:rPr>
      </w:r>
      <w:r/>
    </w:p>
    <w:p>
      <w:pPr>
        <w:pStyle w:val="1028"/>
        <w:ind w:firstLine="480"/>
        <w:jc w:val="left"/>
        <w:spacing w:line="560" w:lineRule="exact"/>
        <w:rPr>
          <w:rFonts w:hint="eastAsia" w:ascii="宋体" w:hAnsi="宋体"/>
          <w:color w:val="000000" w:themeColor="text1"/>
          <w:sz w:val="24"/>
          <w:szCs w:val="24"/>
        </w:rPr>
      </w:pPr>
      <w:r>
        <w:rPr>
          <w:rFonts w:ascii="宋体" w:hAnsi="宋体"/>
          <w:color w:val="000000" w:themeColor="text1"/>
          <w:sz w:val="24"/>
          <w:szCs w:val="24"/>
        </w:rPr>
        <w:t xml:space="preserve">1.2 服务</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rPr>
          <w:color w:val="000000" w:themeColor="text1"/>
        </w:rPr>
      </w:r>
      <w:r/>
    </w:p>
    <w:p>
      <w:pPr>
        <w:pStyle w:val="1028"/>
        <w:ind w:firstLine="480"/>
        <w:jc w:val="left"/>
        <w:spacing w:line="560" w:lineRule="exact"/>
        <w:rPr>
          <w:rFonts w:ascii="宋体" w:hAnsi="宋体"/>
          <w:color w:val="000000" w:themeColor="text1"/>
          <w:sz w:val="24"/>
          <w:szCs w:val="24"/>
          <w:u w:val="single"/>
        </w:rPr>
      </w:pPr>
      <w:r>
        <w:rPr>
          <w:rFonts w:hint="eastAsia" w:ascii="宋体" w:hAnsi="宋体"/>
          <w:color w:val="000000" w:themeColor="text1"/>
          <w:sz w:val="24"/>
          <w:szCs w:val="24"/>
        </w:rPr>
        <w:t xml:space="preserve">1.3 服务标准：</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rPr>
          <w:color w:val="000000" w:themeColor="text1"/>
        </w:rPr>
      </w:r>
      <w:r/>
    </w:p>
    <w:p>
      <w:pPr>
        <w:pStyle w:val="1028"/>
        <w:ind w:firstLine="480"/>
        <w:jc w:val="left"/>
        <w:spacing w:line="560" w:lineRule="exact"/>
        <w:rPr>
          <w:rFonts w:ascii="宋体" w:hAnsi="宋体"/>
          <w:color w:val="000000" w:themeColor="text1"/>
          <w:sz w:val="24"/>
          <w:szCs w:val="24"/>
          <w:u w:val="single"/>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4</w:t>
      </w:r>
      <w:r>
        <w:rPr>
          <w:rFonts w:ascii="宋体" w:hAnsi="宋体"/>
          <w:color w:val="000000" w:themeColor="text1"/>
          <w:sz w:val="24"/>
          <w:szCs w:val="24"/>
        </w:rPr>
        <w:t xml:space="preserve"> 补充条款：</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二、合同金额</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2.1 本合同金额为人民币（大写）：_________________元整（</w:t>
      </w:r>
      <w:r>
        <w:rPr>
          <w:rFonts w:hint="eastAsia" w:ascii="宋体" w:hAnsi="宋体"/>
          <w:color w:val="000000" w:themeColor="text1"/>
          <w:sz w:val="24"/>
          <w:szCs w:val="24"/>
        </w:rPr>
        <w:t xml:space="preserve">¥</w:t>
      </w:r>
      <w:r>
        <w:rPr>
          <w:rFonts w:ascii="宋体" w:hAnsi="宋体"/>
          <w:color w:val="000000" w:themeColor="text1"/>
          <w:sz w:val="24"/>
          <w:szCs w:val="24"/>
        </w:rPr>
        <w:t xml:space="preserve">__________）。</w:t>
      </w:r>
      <w:r>
        <w:rPr>
          <w:color w:val="000000" w:themeColor="text1"/>
        </w:rPr>
      </w:r>
      <w:r/>
    </w:p>
    <w:p>
      <w:pPr>
        <w:pStyle w:val="1028"/>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2.2 </w:t>
      </w:r>
      <w:r>
        <w:rPr>
          <w:rFonts w:ascii="宋体" w:hAnsi="宋体"/>
          <w:color w:val="000000" w:themeColor="text1"/>
          <w:sz w:val="24"/>
          <w:szCs w:val="24"/>
        </w:rPr>
        <w:t xml:space="preserve">本合同价款包含所有乙方提供合同约定产品和服务的报酬及乙方提供合同中产品和服务所支出的必要费用，甲方在上述合同价款之外不再向乙方支付其他任何费用。</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三、技术资料</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3.1</w:t>
      </w:r>
      <w:r>
        <w:rPr>
          <w:rFonts w:hint="eastAsia" w:ascii="宋体" w:hAnsi="宋体"/>
          <w:color w:val="000000" w:themeColor="text1"/>
          <w:sz w:val="24"/>
          <w:szCs w:val="24"/>
        </w:rPr>
        <w:t xml:space="preserve"> </w:t>
      </w:r>
      <w:r>
        <w:rPr>
          <w:rFonts w:ascii="宋体" w:hAnsi="宋体"/>
          <w:color w:val="000000" w:themeColor="text1"/>
          <w:sz w:val="24"/>
          <w:szCs w:val="24"/>
        </w:rPr>
        <w:t xml:space="preserve">乙方应按</w:t>
      </w:r>
      <w:r>
        <w:rPr>
          <w:rFonts w:hint="eastAsia" w:ascii="宋体" w:hAnsi="宋体"/>
          <w:color w:val="000000" w:themeColor="text1"/>
          <w:sz w:val="24"/>
          <w:szCs w:val="24"/>
        </w:rPr>
        <w:t xml:space="preserve">招标文件</w:t>
      </w:r>
      <w:r>
        <w:rPr>
          <w:rFonts w:ascii="宋体" w:hAnsi="宋体"/>
          <w:color w:val="000000" w:themeColor="text1"/>
          <w:sz w:val="24"/>
          <w:szCs w:val="24"/>
        </w:rPr>
        <w:t xml:space="preserve">规定的时间向甲方提供有关技术资料。</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四、知识产权</w:t>
      </w:r>
      <w:r>
        <w:rPr>
          <w:color w:val="000000" w:themeColor="text1"/>
        </w:rPr>
      </w:r>
      <w:r/>
    </w:p>
    <w:p>
      <w:pPr>
        <w:pStyle w:val="1028"/>
        <w:ind w:firstLine="480"/>
        <w:jc w:val="left"/>
        <w:spacing w:line="560" w:lineRule="exact"/>
        <w:rPr>
          <w:rFonts w:ascii="宋体" w:hAnsi="宋体"/>
          <w:color w:val="000000" w:themeColor="text1"/>
          <w:sz w:val="24"/>
          <w:szCs w:val="24"/>
        </w:rPr>
      </w:pPr>
      <w:r>
        <w:rPr>
          <w:rFonts w:hint="eastAsia" w:hAnsi="宋体"/>
          <w:color w:val="000000" w:themeColor="text1"/>
          <w:sz w:val="24"/>
          <w:szCs w:val="24"/>
        </w:rPr>
        <w:t xml:space="preserve">4.1 </w:t>
      </w:r>
      <w:r>
        <w:rPr>
          <w:rFonts w:hAnsi="宋体"/>
          <w:color w:val="000000" w:themeColor="text1"/>
          <w:sz w:val="24"/>
          <w:szCs w:val="24"/>
        </w:rPr>
        <w:t xml:space="preserve">乙</w:t>
      </w:r>
      <w:r>
        <w:rPr>
          <w:rFonts w:hint="eastAsia" w:ascii="宋体" w:hAnsi="宋体"/>
          <w:color w:val="000000" w:themeColor="text1"/>
          <w:sz w:val="24"/>
          <w:szCs w:val="24"/>
        </w:rPr>
        <w:t xml:space="preserve">方应保证甲方在使用、接受本合同</w:t>
      </w:r>
      <w:r>
        <w:rPr>
          <w:rFonts w:hAnsi="宋体"/>
          <w:color w:val="000000" w:themeColor="text1"/>
          <w:sz w:val="24"/>
          <w:szCs w:val="24"/>
        </w:rPr>
        <w:t xml:space="preserve">中产品和服务</w:t>
      </w:r>
      <w:r>
        <w:rPr>
          <w:rFonts w:hint="eastAsia" w:ascii="宋体" w:hAnsi="宋体"/>
          <w:color w:val="000000" w:themeColor="text1"/>
          <w:sz w:val="24"/>
          <w:szCs w:val="24"/>
        </w:rPr>
        <w:t xml:space="preserve">或其任何一部分时不受第三方提出侵犯其专利权、版权、商标权和工业设计权等知识产权的起诉。一旦出现侵权，由乙方负全部责任。</w:t>
      </w:r>
      <w:r>
        <w:rPr>
          <w:color w:val="000000" w:themeColor="text1"/>
        </w:rPr>
      </w:r>
      <w:r/>
    </w:p>
    <w:p>
      <w:pPr>
        <w:pStyle w:val="1028"/>
        <w:ind w:firstLine="480"/>
        <w:jc w:val="left"/>
        <w:spacing w:line="560" w:lineRule="exact"/>
        <w:rPr>
          <w:rFonts w:ascii="宋体" w:hAnsi="宋体"/>
          <w:color w:val="000000" w:themeColor="text1"/>
          <w:sz w:val="24"/>
          <w:szCs w:val="24"/>
          <w:u w:val="single"/>
        </w:rPr>
      </w:pPr>
      <w:r>
        <w:rPr>
          <w:rFonts w:ascii="宋体" w:hAnsi="宋体"/>
          <w:b/>
          <w:color w:val="000000" w:themeColor="text1"/>
          <w:sz w:val="24"/>
          <w:szCs w:val="24"/>
        </w:rPr>
        <w:t xml:space="preserve">五、产权担保</w:t>
      </w:r>
      <w:r>
        <w:rPr>
          <w:color w:val="000000" w:themeColor="text1"/>
        </w:rPr>
      </w:r>
      <w:r/>
    </w:p>
    <w:p>
      <w:pPr>
        <w:pStyle w:val="1028"/>
        <w:ind w:firstLine="480"/>
        <w:jc w:val="left"/>
        <w:spacing w:line="560" w:lineRule="exact"/>
        <w:rPr>
          <w:rFonts w:ascii="宋体" w:hAnsi="宋体"/>
          <w:color w:val="000000" w:themeColor="text1"/>
          <w:sz w:val="24"/>
          <w:szCs w:val="24"/>
          <w:u w:val="single"/>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乙方保证所交付标的的所有权完全属于乙方且无任何抵押、查封等产权瑕疵。</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六、履约保证金</w:t>
      </w:r>
      <w:r>
        <w:rPr>
          <w:color w:val="000000" w:themeColor="text1"/>
        </w:rPr>
      </w:r>
      <w:r/>
    </w:p>
    <w:p>
      <w:pPr>
        <w:pStyle w:val="1028"/>
        <w:ind w:firstLine="480"/>
        <w:jc w:val="left"/>
        <w:spacing w:line="560" w:lineRule="exact"/>
        <w:rPr>
          <w:rFonts w:ascii="宋体" w:hAnsi="宋体"/>
          <w:color w:val="000000" w:themeColor="text1"/>
          <w:sz w:val="24"/>
          <w:szCs w:val="24"/>
        </w:rPr>
      </w:pPr>
      <w:r>
        <w:rPr>
          <w:rFonts w:hint="eastAsia"/>
          <w:color w:val="000000" w:themeColor="text1"/>
          <w:sz w:val="24"/>
          <w:szCs w:val="24"/>
        </w:rPr>
        <w:t xml:space="preserve">6.1本项目不收取履约保证金。</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七、转包或分包</w:t>
      </w:r>
      <w:r>
        <w:rPr>
          <w:color w:val="000000" w:themeColor="text1"/>
        </w:rPr>
      </w:r>
      <w:r/>
    </w:p>
    <w:p>
      <w:pPr>
        <w:pStyle w:val="1028"/>
        <w:ind w:firstLine="480"/>
        <w:jc w:val="left"/>
        <w:spacing w:line="560" w:lineRule="exact"/>
        <w:rPr>
          <w:rFonts w:ascii="宋体" w:hAnsi="宋体" w:eastAsia="仿宋_GB2312"/>
          <w:color w:val="000000" w:themeColor="text1"/>
          <w:sz w:val="24"/>
          <w:szCs w:val="24"/>
        </w:rPr>
      </w:pPr>
      <w:r>
        <w:rPr>
          <w:rFonts w:ascii="宋体" w:hAnsi="宋体"/>
          <w:color w:val="000000" w:themeColor="text1"/>
          <w:sz w:val="24"/>
          <w:szCs w:val="24"/>
        </w:rPr>
        <w:t xml:space="preserve">7.1</w:t>
      </w:r>
      <w:r>
        <w:rPr>
          <w:rFonts w:hint="eastAsia" w:ascii="宋体" w:hAnsi="宋体"/>
          <w:color w:val="000000" w:themeColor="text1"/>
          <w:sz w:val="24"/>
          <w:szCs w:val="24"/>
        </w:rPr>
        <w:t xml:space="preserve"> 本合同范围内产品或服务，</w:t>
      </w:r>
      <w:r>
        <w:rPr>
          <w:rFonts w:hint="eastAsia" w:ascii="宋体" w:hAnsi="宋体"/>
          <w:color w:val="000000" w:themeColor="text1"/>
          <w:sz w:val="24"/>
        </w:rPr>
        <w:t xml:space="preserve">应由乙方直接供应，不得转让他人供应或部分分包给他人供应。</w:t>
      </w:r>
      <w:r>
        <w:rPr>
          <w:color w:val="000000" w:themeColor="text1"/>
        </w:rPr>
      </w:r>
      <w:r/>
    </w:p>
    <w:p>
      <w:pPr>
        <w:pStyle w:val="1028"/>
        <w:ind w:firstLine="480"/>
        <w:jc w:val="left"/>
        <w:spacing w:line="560" w:lineRule="exact"/>
        <w:rPr>
          <w:rFonts w:ascii="宋体" w:hAnsi="宋体" w:eastAsia="仿宋_GB2312"/>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2 如有转让和未经甲方同意的分包行为，甲方有权终止合同。 </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b/>
          <w:color w:val="000000" w:themeColor="text1"/>
          <w:sz w:val="24"/>
          <w:szCs w:val="24"/>
        </w:rPr>
        <w:t xml:space="preserve">八、服务时间</w:t>
      </w:r>
      <w:r>
        <w:rPr>
          <w:color w:val="000000" w:themeColor="text1"/>
        </w:rPr>
      </w:r>
      <w:r/>
    </w:p>
    <w:p>
      <w:pPr>
        <w:pStyle w:val="1028"/>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8.1 服务时间：</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rPr>
          <w:color w:val="000000" w:themeColor="text1"/>
        </w:rPr>
      </w:r>
      <w:r/>
    </w:p>
    <w:p>
      <w:pPr>
        <w:pStyle w:val="1028"/>
        <w:ind w:firstLine="480"/>
        <w:jc w:val="left"/>
        <w:spacing w:line="560" w:lineRule="exact"/>
        <w:rPr>
          <w:b/>
          <w:color w:val="000000" w:themeColor="text1"/>
          <w:sz w:val="24"/>
          <w:szCs w:val="24"/>
        </w:rPr>
      </w:pPr>
      <w:r>
        <w:rPr>
          <w:rFonts w:hAnsi="宋体"/>
          <w:b/>
          <w:color w:val="000000" w:themeColor="text1"/>
          <w:sz w:val="24"/>
          <w:szCs w:val="24"/>
        </w:rPr>
        <w:t xml:space="preserve">九、交付期、交付方式及交付地点</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bCs/>
          <w:color w:val="000000" w:themeColor="text1"/>
          <w:sz w:val="24"/>
          <w:szCs w:val="24"/>
        </w:rPr>
        <w:t xml:space="preserve">9.1</w:t>
      </w:r>
      <w:r>
        <w:rPr>
          <w:rFonts w:hint="eastAsia" w:ascii="宋体" w:hAnsi="宋体"/>
          <w:bCs/>
          <w:color w:val="000000" w:themeColor="text1"/>
          <w:sz w:val="24"/>
          <w:szCs w:val="24"/>
        </w:rPr>
        <w:t xml:space="preserve"> </w:t>
      </w:r>
      <w:r>
        <w:rPr>
          <w:rFonts w:ascii="宋体" w:hAnsi="宋体"/>
          <w:bCs/>
          <w:color w:val="000000" w:themeColor="text1"/>
          <w:sz w:val="24"/>
          <w:szCs w:val="24"/>
        </w:rPr>
        <w:t xml:space="preserve">交 付 期：</w:t>
      </w:r>
      <w:r>
        <w:rPr>
          <w:rFonts w:ascii="宋体" w:hAnsi="宋体"/>
          <w:color w:val="000000" w:themeColor="text1"/>
          <w:sz w:val="24"/>
          <w:szCs w:val="24"/>
        </w:rPr>
        <w:t xml:space="preserve">_________。   </w:t>
      </w:r>
      <w:r>
        <w:rPr>
          <w:color w:val="000000" w:themeColor="text1"/>
        </w:rPr>
      </w:r>
      <w:r/>
    </w:p>
    <w:p>
      <w:pPr>
        <w:pStyle w:val="1028"/>
        <w:ind w:firstLine="480"/>
        <w:jc w:val="left"/>
        <w:spacing w:line="560" w:lineRule="exact"/>
        <w:rPr>
          <w:rFonts w:ascii="宋体" w:hAnsi="宋体"/>
          <w:bCs/>
          <w:color w:val="000000" w:themeColor="text1"/>
          <w:sz w:val="24"/>
          <w:szCs w:val="24"/>
        </w:rPr>
      </w:pPr>
      <w:r>
        <w:rPr>
          <w:rFonts w:ascii="宋体" w:hAnsi="宋体"/>
          <w:bCs/>
          <w:color w:val="000000" w:themeColor="text1"/>
          <w:sz w:val="24"/>
          <w:szCs w:val="24"/>
        </w:rPr>
        <w:t xml:space="preserve">9.2</w:t>
      </w:r>
      <w:r>
        <w:rPr>
          <w:rFonts w:hint="eastAsia" w:ascii="宋体" w:hAnsi="宋体"/>
          <w:bCs/>
          <w:color w:val="000000" w:themeColor="text1"/>
          <w:sz w:val="24"/>
          <w:szCs w:val="24"/>
        </w:rPr>
        <w:t xml:space="preserve"> </w:t>
      </w:r>
      <w:r>
        <w:rPr>
          <w:rFonts w:ascii="宋体" w:hAnsi="宋体"/>
          <w:bCs/>
          <w:color w:val="000000" w:themeColor="text1"/>
          <w:sz w:val="24"/>
          <w:szCs w:val="24"/>
        </w:rPr>
        <w:t xml:space="preserve">交付方式：</w:t>
      </w:r>
      <w:r>
        <w:rPr>
          <w:rFonts w:ascii="宋体" w:hAnsi="宋体"/>
          <w:color w:val="000000" w:themeColor="text1"/>
          <w:sz w:val="24"/>
          <w:szCs w:val="24"/>
        </w:rPr>
        <w:t xml:space="preserve">_________。</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Cs/>
          <w:color w:val="000000" w:themeColor="text1"/>
          <w:sz w:val="24"/>
          <w:szCs w:val="24"/>
        </w:rPr>
        <w:t xml:space="preserve">9.3</w:t>
      </w:r>
      <w:r>
        <w:rPr>
          <w:rFonts w:hint="eastAsia" w:ascii="宋体" w:hAnsi="宋体"/>
          <w:bCs/>
          <w:color w:val="000000" w:themeColor="text1"/>
          <w:sz w:val="24"/>
          <w:szCs w:val="24"/>
        </w:rPr>
        <w:t xml:space="preserve"> </w:t>
      </w:r>
      <w:r>
        <w:rPr>
          <w:rFonts w:ascii="宋体" w:hAnsi="宋体"/>
          <w:bCs/>
          <w:color w:val="000000" w:themeColor="text1"/>
          <w:sz w:val="24"/>
          <w:szCs w:val="24"/>
        </w:rPr>
        <w:t xml:space="preserve">交付地点：</w:t>
      </w:r>
      <w:r>
        <w:rPr>
          <w:rFonts w:ascii="宋体" w:hAnsi="宋体"/>
          <w:color w:val="000000" w:themeColor="text1"/>
          <w:sz w:val="24"/>
          <w:szCs w:val="24"/>
        </w:rPr>
        <w:t xml:space="preserve">_________。</w:t>
      </w:r>
      <w:r>
        <w:rPr>
          <w:color w:val="000000" w:themeColor="text1"/>
        </w:rPr>
      </w:r>
      <w:r/>
    </w:p>
    <w:p>
      <w:pPr>
        <w:pStyle w:val="1028"/>
        <w:ind w:firstLine="480"/>
        <w:jc w:val="left"/>
        <w:spacing w:line="560" w:lineRule="exact"/>
        <w:rPr>
          <w:b/>
          <w:color w:val="000000" w:themeColor="text1"/>
          <w:sz w:val="24"/>
          <w:szCs w:val="24"/>
        </w:rPr>
      </w:pPr>
      <w:r>
        <w:rPr>
          <w:rFonts w:hAnsi="宋体"/>
          <w:b/>
          <w:color w:val="000000" w:themeColor="text1"/>
          <w:sz w:val="24"/>
          <w:szCs w:val="24"/>
        </w:rPr>
        <w:t xml:space="preserve">十、合同款支付</w:t>
      </w:r>
      <w:r>
        <w:rPr>
          <w:color w:val="000000" w:themeColor="text1"/>
        </w:rPr>
      </w:r>
      <w:r/>
    </w:p>
    <w:p>
      <w:pPr>
        <w:pStyle w:val="1028"/>
        <w:ind w:firstLine="480"/>
        <w:spacing w:line="360" w:lineRule="auto"/>
        <w:rPr>
          <w:rFonts w:hint="eastAsia" w:hAnsi="宋体"/>
          <w:bCs/>
          <w:i/>
          <w:iCs/>
          <w:color w:val="000000" w:themeColor="text1"/>
          <w:sz w:val="24"/>
          <w:szCs w:val="24"/>
          <w:u w:val="single"/>
        </w:rPr>
      </w:pPr>
      <w:r>
        <w:rPr>
          <w:rFonts w:ascii="宋体" w:hAnsi="宋体"/>
          <w:bCs/>
          <w:color w:val="000000" w:themeColor="text1"/>
          <w:sz w:val="24"/>
          <w:szCs w:val="24"/>
        </w:rPr>
        <w:t xml:space="preserve">10.1</w:t>
      </w:r>
      <w:r>
        <w:rPr>
          <w:rFonts w:hint="eastAsia" w:ascii="宋体" w:hAnsi="宋体"/>
          <w:bCs/>
          <w:color w:val="000000" w:themeColor="text1"/>
          <w:sz w:val="24"/>
          <w:szCs w:val="24"/>
        </w:rPr>
        <w:t xml:space="preserve"> </w:t>
      </w:r>
      <w:r>
        <w:rPr>
          <w:rFonts w:hAnsi="宋体"/>
          <w:bCs/>
          <w:color w:val="000000" w:themeColor="text1"/>
          <w:sz w:val="24"/>
          <w:szCs w:val="24"/>
        </w:rPr>
        <w:t xml:space="preserve">付款方式：</w:t>
      </w:r>
      <w:r>
        <w:rPr>
          <w:rFonts w:hint="eastAsia" w:hAnsi="宋体"/>
          <w:bCs/>
          <w:i/>
          <w:iCs/>
          <w:color w:val="000000" w:themeColor="text1"/>
          <w:sz w:val="24"/>
          <w:szCs w:val="24"/>
          <w:u w:val="single"/>
        </w:rPr>
        <w:t xml:space="preserve">本项目无预付款，全部工作数据完成后提交成果并经验收合格付至合同价的100%。</w:t>
      </w:r>
      <w:r>
        <w:rPr>
          <w:color w:val="000000" w:themeColor="text1"/>
        </w:rPr>
      </w:r>
      <w:r/>
    </w:p>
    <w:p>
      <w:pPr>
        <w:pStyle w:val="1028"/>
        <w:ind w:firstLine="480"/>
        <w:spacing w:line="360" w:lineRule="auto"/>
        <w:rPr>
          <w:rFonts w:hint="eastAsia" w:hAnsi="宋体"/>
          <w:bCs/>
          <w:i/>
          <w:iCs/>
          <w:color w:val="000000" w:themeColor="text1"/>
          <w:sz w:val="24"/>
          <w:szCs w:val="24"/>
          <w:u w:val="single"/>
        </w:rPr>
      </w:pPr>
      <w:r>
        <w:rPr>
          <w:rFonts w:hint="eastAsia" w:hAnsi="宋体"/>
          <w:bCs/>
          <w:i/>
          <w:iCs/>
          <w:color w:val="000000" w:themeColor="text1"/>
          <w:sz w:val="24"/>
          <w:szCs w:val="24"/>
          <w:u w:val="single"/>
        </w:rPr>
        <w:t xml:space="preserve">注：付款时，乙方应提供正规发票（因发票问题而导致无法正常付款的，责任由乙方承担）</w:t>
      </w:r>
      <w:r>
        <w:rPr>
          <w:color w:val="000000" w:themeColor="text1"/>
        </w:rPr>
      </w:r>
      <w:r/>
    </w:p>
    <w:p>
      <w:pPr>
        <w:pStyle w:val="1028"/>
        <w:ind w:firstLine="480"/>
        <w:jc w:val="left"/>
        <w:spacing w:line="560" w:lineRule="exact"/>
        <w:rPr>
          <w:bCs/>
          <w:color w:val="000000" w:themeColor="text1"/>
          <w:sz w:val="24"/>
          <w:szCs w:val="24"/>
        </w:rPr>
      </w:pPr>
      <w:r>
        <w:rPr>
          <w:rFonts w:ascii="宋体" w:hAnsi="宋体"/>
          <w:bCs/>
          <w:color w:val="000000" w:themeColor="text1"/>
          <w:sz w:val="24"/>
          <w:szCs w:val="24"/>
        </w:rPr>
        <w:t xml:space="preserve">10.2</w:t>
      </w:r>
      <w:r>
        <w:rPr>
          <w:rFonts w:hint="eastAsia" w:ascii="宋体" w:hAnsi="宋体"/>
          <w:bCs/>
          <w:color w:val="000000" w:themeColor="text1"/>
          <w:sz w:val="24"/>
          <w:szCs w:val="24"/>
        </w:rPr>
        <w:t xml:space="preserve"> </w:t>
      </w:r>
      <w:r>
        <w:rPr>
          <w:rFonts w:hAnsi="宋体"/>
          <w:color w:val="000000" w:themeColor="text1"/>
          <w:sz w:val="24"/>
          <w:szCs w:val="24"/>
        </w:rPr>
        <w:t xml:space="preserve">当采购数量与实际使用数量不一致时，乙方根据实际使用量提供</w:t>
      </w:r>
      <w:r>
        <w:rPr>
          <w:rFonts w:ascii="宋体" w:hAnsi="宋体"/>
          <w:color w:val="000000" w:themeColor="text1"/>
          <w:sz w:val="24"/>
          <w:szCs w:val="24"/>
        </w:rPr>
        <w:t xml:space="preserve">产品和服务</w:t>
      </w:r>
      <w:r>
        <w:rPr>
          <w:rFonts w:hAnsi="宋体"/>
          <w:color w:val="000000" w:themeColor="text1"/>
          <w:sz w:val="24"/>
          <w:szCs w:val="24"/>
        </w:rPr>
        <w:t xml:space="preserve">，合同的最终结算金额按实际使用量乘以成交单价进行计算。</w:t>
      </w:r>
      <w:r>
        <w:rPr>
          <w:color w:val="000000" w:themeColor="text1"/>
        </w:rPr>
      </w:r>
      <w:r/>
    </w:p>
    <w:p>
      <w:pPr>
        <w:pStyle w:val="1028"/>
        <w:ind w:firstLine="480"/>
        <w:jc w:val="left"/>
        <w:spacing w:line="560" w:lineRule="exact"/>
        <w:rPr>
          <w:b/>
          <w:color w:val="000000" w:themeColor="text1"/>
          <w:sz w:val="24"/>
          <w:szCs w:val="24"/>
        </w:rPr>
      </w:pPr>
      <w:r>
        <w:rPr>
          <w:rFonts w:hAnsi="宋体"/>
          <w:b/>
          <w:color w:val="000000" w:themeColor="text1"/>
          <w:sz w:val="24"/>
          <w:szCs w:val="24"/>
        </w:rPr>
        <w:t xml:space="preserve">十一</w:t>
      </w:r>
      <w:r>
        <w:rPr>
          <w:rFonts w:hint="eastAsia"/>
          <w:b/>
          <w:color w:val="000000" w:themeColor="text1"/>
          <w:sz w:val="24"/>
          <w:szCs w:val="24"/>
        </w:rPr>
        <w:t xml:space="preserve">、</w:t>
      </w:r>
      <w:r>
        <w:rPr>
          <w:rFonts w:hAnsi="宋体"/>
          <w:b/>
          <w:color w:val="000000" w:themeColor="text1"/>
          <w:sz w:val="24"/>
          <w:szCs w:val="24"/>
        </w:rPr>
        <w:t xml:space="preserve">税费</w:t>
      </w:r>
      <w:r>
        <w:rPr>
          <w:color w:val="000000" w:themeColor="text1"/>
        </w:rPr>
      </w:r>
      <w:r/>
    </w:p>
    <w:p>
      <w:pPr>
        <w:pStyle w:val="1028"/>
        <w:ind w:firstLine="480"/>
        <w:jc w:val="left"/>
        <w:spacing w:line="560" w:lineRule="exact"/>
        <w:rPr>
          <w:rFonts w:ascii="宋体" w:hAnsi="宋体" w:eastAsia="仿宋_GB2312"/>
          <w:color w:val="000000" w:themeColor="text1"/>
          <w:sz w:val="24"/>
          <w:szCs w:val="24"/>
        </w:rPr>
      </w:pPr>
      <w:r>
        <w:rPr>
          <w:rFonts w:hint="eastAsia" w:ascii="宋体" w:hAnsi="宋体"/>
          <w:color w:val="000000" w:themeColor="text1"/>
          <w:sz w:val="24"/>
          <w:szCs w:val="24"/>
        </w:rPr>
        <w:t xml:space="preserve">11.1 本合同执行中相关的一切税费均由乙方负担。</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b/>
          <w:color w:val="000000" w:themeColor="text1"/>
          <w:sz w:val="24"/>
          <w:szCs w:val="24"/>
        </w:rPr>
        <w:t xml:space="preserve">十二、质量保证及售后服务</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12.1</w:t>
      </w:r>
      <w:r>
        <w:rPr>
          <w:rFonts w:hint="eastAsia" w:ascii="宋体" w:hAnsi="宋体"/>
          <w:color w:val="000000" w:themeColor="text1"/>
          <w:sz w:val="24"/>
          <w:szCs w:val="24"/>
        </w:rPr>
        <w:t xml:space="preserve"> </w:t>
      </w:r>
      <w:r>
        <w:rPr>
          <w:rFonts w:ascii="宋体" w:hAnsi="宋体"/>
          <w:color w:val="000000" w:themeColor="text1"/>
          <w:sz w:val="24"/>
          <w:szCs w:val="24"/>
        </w:rPr>
        <w:t xml:space="preserve">乙方应按</w:t>
      </w:r>
      <w:r>
        <w:rPr>
          <w:rFonts w:hint="eastAsia" w:ascii="宋体" w:hAnsi="宋体"/>
          <w:color w:val="000000" w:themeColor="text1"/>
          <w:sz w:val="24"/>
          <w:szCs w:val="24"/>
        </w:rPr>
        <w:t xml:space="preserve">招标文件</w:t>
      </w:r>
      <w:r>
        <w:rPr>
          <w:rFonts w:ascii="宋体" w:hAnsi="宋体"/>
          <w:color w:val="000000" w:themeColor="text1"/>
          <w:sz w:val="24"/>
          <w:szCs w:val="24"/>
        </w:rPr>
        <w:t xml:space="preserve">规定和响应文件承诺的性能、技术要求、质量标准向甲方提供产品或服务。</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12.2</w:t>
      </w:r>
      <w:r>
        <w:rPr>
          <w:rFonts w:hint="eastAsia" w:ascii="宋体" w:hAnsi="宋体"/>
          <w:color w:val="000000" w:themeColor="text1"/>
          <w:sz w:val="24"/>
          <w:szCs w:val="24"/>
        </w:rPr>
        <w:t xml:space="preserve"> </w:t>
      </w:r>
      <w:r>
        <w:rPr>
          <w:rFonts w:ascii="宋体" w:hAnsi="宋体"/>
          <w:color w:val="000000" w:themeColor="text1"/>
          <w:sz w:val="24"/>
          <w:szCs w:val="24"/>
        </w:rPr>
        <w:t xml:space="preserve">乙方提供的产品或服务在服务期内因其本身出现质量问题，根据实际情况，经双方协商，可按以下办法处理：</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（1）更换：由乙方承担所产生的全部费用。</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（2）合同终止处理：合同终止，乙方退还甲方支付的合同款，同时承担由此产生的全部费用，甲方不承担任何产生费用。</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12.3</w:t>
      </w:r>
      <w:r>
        <w:rPr>
          <w:rFonts w:hint="eastAsia" w:ascii="宋体" w:hAnsi="宋体"/>
          <w:color w:val="000000" w:themeColor="text1"/>
          <w:sz w:val="24"/>
          <w:szCs w:val="24"/>
        </w:rPr>
        <w:t xml:space="preserve"> </w:t>
      </w:r>
      <w:r>
        <w:rPr>
          <w:rFonts w:ascii="宋体" w:hAnsi="宋体"/>
          <w:color w:val="000000" w:themeColor="text1"/>
          <w:sz w:val="24"/>
          <w:szCs w:val="24"/>
        </w:rPr>
        <w:t xml:space="preserve">如在使用过程中发生质量问题，乙方在接到甲方通知后在</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小时内到达甲方现场。</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12.4</w:t>
      </w:r>
      <w:r>
        <w:rPr>
          <w:rFonts w:hint="eastAsia" w:ascii="宋体" w:hAnsi="宋体"/>
          <w:color w:val="000000" w:themeColor="text1"/>
          <w:sz w:val="24"/>
          <w:szCs w:val="24"/>
        </w:rPr>
        <w:t xml:space="preserve"> </w:t>
      </w:r>
      <w:r>
        <w:rPr>
          <w:rFonts w:ascii="宋体" w:hAnsi="宋体"/>
          <w:color w:val="000000" w:themeColor="text1"/>
          <w:sz w:val="24"/>
          <w:szCs w:val="24"/>
        </w:rPr>
        <w:t xml:space="preserve">在服务期内，乙方应对产品或服务出现的质量及安全问题负责处理解决并承担一切费用。</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十三、验收</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13.1</w:t>
      </w:r>
      <w:r>
        <w:rPr>
          <w:rFonts w:hint="eastAsia" w:ascii="宋体" w:hAnsi="宋体"/>
          <w:color w:val="000000" w:themeColor="text1"/>
          <w:sz w:val="24"/>
          <w:szCs w:val="24"/>
        </w:rPr>
        <w:t xml:space="preserve"> </w:t>
      </w:r>
      <w:r>
        <w:rPr>
          <w:rFonts w:ascii="宋体" w:hAnsi="宋体"/>
          <w:color w:val="000000" w:themeColor="text1"/>
          <w:sz w:val="24"/>
          <w:szCs w:val="24"/>
        </w:rPr>
        <w:t xml:space="preserve">甲方对乙方交付的产品或服务依据</w:t>
      </w:r>
      <w:r>
        <w:rPr>
          <w:rFonts w:hint="eastAsia" w:ascii="宋体" w:hAnsi="宋体"/>
          <w:color w:val="000000" w:themeColor="text1"/>
          <w:sz w:val="24"/>
          <w:szCs w:val="24"/>
        </w:rPr>
        <w:t xml:space="preserve">招标文件</w:t>
      </w:r>
      <w:r>
        <w:rPr>
          <w:rFonts w:ascii="宋体" w:hAnsi="宋体"/>
          <w:color w:val="000000" w:themeColor="text1"/>
          <w:sz w:val="24"/>
          <w:szCs w:val="24"/>
        </w:rPr>
        <w:t xml:space="preserve">中的项目需求要求、乙方响应文件及国家有关质量标准进行验收。</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13.2</w:t>
      </w:r>
      <w:r>
        <w:rPr>
          <w:rFonts w:hint="eastAsia" w:ascii="宋体" w:hAnsi="宋体"/>
          <w:color w:val="000000" w:themeColor="text1"/>
          <w:sz w:val="24"/>
          <w:szCs w:val="24"/>
        </w:rPr>
        <w:t xml:space="preserve"> </w:t>
      </w:r>
      <w:r>
        <w:rPr>
          <w:rFonts w:ascii="宋体" w:hAnsi="宋体"/>
          <w:color w:val="000000" w:themeColor="text1"/>
          <w:sz w:val="24"/>
          <w:szCs w:val="24"/>
        </w:rPr>
        <w:t xml:space="preserve">乙方交付前应对产品或服务作出全面检查和对验收文件进行整理，并列出清单，作为甲方验收和使用的技术条件依据，检验的结果应随交付内容一并提交甲方。</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13.3</w:t>
      </w:r>
      <w:r>
        <w:rPr>
          <w:rFonts w:hint="eastAsia" w:ascii="宋体" w:hAnsi="宋体"/>
          <w:color w:val="000000" w:themeColor="text1"/>
          <w:sz w:val="24"/>
          <w:szCs w:val="24"/>
        </w:rPr>
        <w:t xml:space="preserve"> </w:t>
      </w:r>
      <w:r>
        <w:rPr>
          <w:rFonts w:ascii="宋体" w:hAnsi="宋体"/>
          <w:color w:val="000000" w:themeColor="text1"/>
          <w:sz w:val="24"/>
          <w:szCs w:val="24"/>
        </w:rPr>
        <w:t xml:space="preserve">甲方对乙方提供的产品或服务在使用前，乙方需负责培训甲方的使用操作人员，并协助甲方一起试用，直到符合技术要求，甲方才做最终验收。</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13.4</w:t>
      </w:r>
      <w:r>
        <w:rPr>
          <w:rFonts w:hint="eastAsia" w:ascii="宋体" w:hAnsi="宋体"/>
          <w:color w:val="000000" w:themeColor="text1"/>
          <w:sz w:val="24"/>
          <w:szCs w:val="24"/>
        </w:rPr>
        <w:t xml:space="preserve"> </w:t>
      </w:r>
      <w:r>
        <w:rPr>
          <w:rFonts w:ascii="宋体" w:hAnsi="宋体"/>
          <w:color w:val="000000" w:themeColor="text1"/>
          <w:sz w:val="24"/>
          <w:szCs w:val="24"/>
        </w:rPr>
        <w:t xml:space="preserve">对技术复杂的产品或服务，甲方可请国家认可的专业检测机构参与初步验收及最终验收，并由其出具质量检测报告。</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13.5</w:t>
      </w:r>
      <w:r>
        <w:rPr>
          <w:rFonts w:hint="eastAsia" w:ascii="宋体" w:hAnsi="宋体"/>
          <w:color w:val="000000" w:themeColor="text1"/>
          <w:sz w:val="24"/>
          <w:szCs w:val="24"/>
        </w:rPr>
        <w:t xml:space="preserve"> </w:t>
      </w:r>
      <w:r>
        <w:rPr>
          <w:rFonts w:ascii="宋体" w:hAnsi="宋体"/>
          <w:color w:val="000000" w:themeColor="text1"/>
          <w:sz w:val="24"/>
          <w:szCs w:val="24"/>
        </w:rPr>
        <w:t xml:space="preserve">验收时乙方必须在现场，验收完毕后做出验收结果报告，</w:t>
      </w:r>
      <w:r>
        <w:rPr>
          <w:rFonts w:hint="eastAsia" w:ascii="宋体" w:hAnsi="宋体"/>
          <w:color w:val="000000" w:themeColor="text1"/>
          <w:sz w:val="24"/>
          <w:szCs w:val="24"/>
        </w:rPr>
        <w:t xml:space="preserve">招标文件</w:t>
      </w:r>
      <w:r>
        <w:rPr>
          <w:rFonts w:ascii="宋体" w:hAnsi="宋体"/>
          <w:color w:val="000000" w:themeColor="text1"/>
          <w:sz w:val="24"/>
          <w:szCs w:val="24"/>
        </w:rPr>
        <w:t xml:space="preserve">规定以外的验收费用由甲乙双方协商解决。</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十四、合同内容的交付</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14.1</w:t>
      </w:r>
      <w:r>
        <w:rPr>
          <w:rFonts w:hint="eastAsia" w:ascii="宋体" w:hAnsi="宋体"/>
          <w:color w:val="000000" w:themeColor="text1"/>
          <w:sz w:val="24"/>
          <w:szCs w:val="24"/>
        </w:rPr>
        <w:t xml:space="preserve"> </w:t>
      </w:r>
      <w:r>
        <w:rPr>
          <w:rFonts w:ascii="宋体" w:hAnsi="宋体"/>
          <w:color w:val="000000" w:themeColor="text1"/>
          <w:sz w:val="24"/>
          <w:szCs w:val="24"/>
        </w:rPr>
        <w:t xml:space="preserve">乙方应保证合同标的安全运达甲方指定地点。</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14.2 使用说明书、质量检验证明书等一并提交甲方。</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14.3 乙方在合同标的交付甲方48小时前通知甲方准备接收。</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14.4 合同标的在交付甲方前发生的风险均由乙方负责。</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14.5 合同标的在规定的交付期限内由乙方送达甲方指定的地点视为交付，乙方同时需通知甲方已送达。</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十五、违约责任</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15.1</w:t>
      </w:r>
      <w:r>
        <w:rPr>
          <w:rFonts w:hint="eastAsia" w:ascii="宋体" w:hAnsi="宋体"/>
          <w:color w:val="000000" w:themeColor="text1"/>
          <w:sz w:val="24"/>
          <w:szCs w:val="24"/>
        </w:rPr>
        <w:t xml:space="preserve"> </w:t>
      </w:r>
      <w:r>
        <w:rPr>
          <w:rFonts w:ascii="宋体" w:hAnsi="宋体"/>
          <w:color w:val="000000" w:themeColor="text1"/>
          <w:sz w:val="24"/>
          <w:szCs w:val="24"/>
        </w:rPr>
        <w:t xml:space="preserve">甲方无正当理由拒收的，甲方向乙方偿付拒收标的总额的</w:t>
      </w:r>
      <w:r>
        <w:rPr>
          <w:rFonts w:ascii="宋体" w:hAnsi="宋体"/>
          <w:color w:val="000000" w:themeColor="text1"/>
          <w:sz w:val="24"/>
          <w:szCs w:val="24"/>
          <w:u w:val="single"/>
        </w:rPr>
        <w:t xml:space="preserve">百分之五</w:t>
      </w:r>
      <w:r>
        <w:rPr>
          <w:rFonts w:ascii="宋体" w:hAnsi="宋体"/>
          <w:color w:val="000000" w:themeColor="text1"/>
          <w:sz w:val="24"/>
          <w:szCs w:val="24"/>
        </w:rPr>
        <w:t xml:space="preserve">违约金。</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15.2 甲方无故逾期验收和办理合同款支付手续的,甲方应按逾期付款总额每日</w:t>
      </w:r>
      <w:r>
        <w:rPr>
          <w:rFonts w:ascii="宋体" w:hAnsi="宋体"/>
          <w:color w:val="000000" w:themeColor="text1"/>
          <w:sz w:val="24"/>
          <w:szCs w:val="24"/>
          <w:u w:val="single"/>
        </w:rPr>
        <w:t xml:space="preserve">万分之五</w:t>
      </w:r>
      <w:r>
        <w:rPr>
          <w:rFonts w:ascii="宋体" w:hAnsi="宋体"/>
          <w:color w:val="000000" w:themeColor="text1"/>
          <w:sz w:val="24"/>
          <w:szCs w:val="24"/>
        </w:rPr>
        <w:t xml:space="preserve">向乙方支付违约金</w:t>
      </w:r>
      <w:r>
        <w:rPr>
          <w:rFonts w:hint="eastAsia"/>
          <w:color w:val="000000" w:themeColor="text1"/>
          <w:sz w:val="24"/>
          <w:szCs w:val="24"/>
        </w:rPr>
        <w:t xml:space="preserve">，最高限额为本合同总额的</w:t>
      </w:r>
      <w:r>
        <w:rPr>
          <w:rFonts w:hint="eastAsia"/>
          <w:color w:val="000000" w:themeColor="text1"/>
          <w:sz w:val="24"/>
          <w:szCs w:val="24"/>
          <w:u w:val="single"/>
        </w:rPr>
        <w:t xml:space="preserve">百分之五</w:t>
      </w:r>
      <w:r>
        <w:rPr>
          <w:rFonts w:hint="eastAsia"/>
          <w:color w:val="000000" w:themeColor="text1"/>
          <w:sz w:val="24"/>
          <w:szCs w:val="24"/>
        </w:rPr>
        <w:t xml:space="preserve">。</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15.3 乙方逾期交付合同标的的，乙方应按逾期交付总额每日</w:t>
      </w:r>
      <w:r>
        <w:rPr>
          <w:rFonts w:ascii="宋体" w:hAnsi="宋体"/>
          <w:color w:val="000000" w:themeColor="text1"/>
          <w:sz w:val="24"/>
          <w:szCs w:val="24"/>
          <w:u w:val="single"/>
        </w:rPr>
        <w:t xml:space="preserve">万分之五</w:t>
      </w:r>
      <w:r>
        <w:rPr>
          <w:rFonts w:ascii="宋体" w:hAnsi="宋体"/>
          <w:color w:val="000000" w:themeColor="text1"/>
          <w:sz w:val="24"/>
          <w:szCs w:val="24"/>
        </w:rPr>
        <w:t xml:space="preserve">向甲方支付违约金，由甲方从待付合同款中扣除，</w:t>
      </w:r>
      <w:r>
        <w:rPr>
          <w:rFonts w:hint="eastAsia"/>
          <w:color w:val="000000" w:themeColor="text1"/>
          <w:sz w:val="24"/>
          <w:szCs w:val="24"/>
        </w:rPr>
        <w:t xml:space="preserve">最高限额为本合同总额的</w:t>
      </w:r>
      <w:r>
        <w:rPr>
          <w:rFonts w:hint="eastAsia"/>
          <w:color w:val="000000" w:themeColor="text1"/>
          <w:sz w:val="24"/>
          <w:szCs w:val="24"/>
          <w:u w:val="single"/>
        </w:rPr>
        <w:t xml:space="preserve">百分之五</w:t>
      </w:r>
      <w:r>
        <w:rPr>
          <w:rFonts w:hint="eastAsia"/>
          <w:color w:val="000000" w:themeColor="text1"/>
          <w:sz w:val="24"/>
          <w:szCs w:val="24"/>
        </w:rPr>
        <w:t xml:space="preserve">。</w:t>
      </w:r>
      <w:r>
        <w:rPr>
          <w:rFonts w:ascii="宋体" w:hAnsi="宋体"/>
          <w:color w:val="000000" w:themeColor="text1"/>
          <w:sz w:val="24"/>
          <w:szCs w:val="24"/>
        </w:rPr>
        <w:t xml:space="preserve">逾期超过约定日期10个工作日不能交付的，甲方可解除本合同。乙方因逾期交付或因其他违约行为导致甲方解除合同的，乙方应向甲方支付合同总额</w:t>
      </w:r>
      <w:r>
        <w:rPr>
          <w:rFonts w:hint="eastAsia"/>
          <w:color w:val="000000" w:themeColor="text1"/>
          <w:sz w:val="24"/>
          <w:szCs w:val="24"/>
          <w:u w:val="single"/>
        </w:rPr>
        <w:t xml:space="preserve">百分之五</w:t>
      </w:r>
      <w:r>
        <w:rPr>
          <w:rFonts w:ascii="宋体" w:hAnsi="宋体"/>
          <w:color w:val="000000" w:themeColor="text1"/>
          <w:sz w:val="24"/>
          <w:szCs w:val="24"/>
        </w:rPr>
        <w:t xml:space="preserve">的违约金，如造成甲方损失超过违约金的，超出部分由乙方继续承担赔偿责任。 </w:t>
      </w:r>
      <w:r>
        <w:rPr>
          <w:color w:val="000000" w:themeColor="text1"/>
        </w:rPr>
      </w:r>
      <w:r/>
    </w:p>
    <w:p>
      <w:pPr>
        <w:pStyle w:val="1028"/>
        <w:ind w:firstLine="480"/>
        <w:jc w:val="left"/>
        <w:spacing w:line="560" w:lineRule="exact"/>
        <w:rPr>
          <w:rFonts w:hAnsi="宋体"/>
          <w:color w:val="000000" w:themeColor="text1"/>
          <w:sz w:val="24"/>
          <w:szCs w:val="24"/>
        </w:rPr>
      </w:pPr>
      <w:r>
        <w:rPr>
          <w:rFonts w:hAnsi="宋体"/>
          <w:color w:val="000000" w:themeColor="text1"/>
          <w:sz w:val="24"/>
          <w:szCs w:val="24"/>
        </w:rPr>
        <w:t xml:space="preserve">15.4 乙方交付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十六、不可抗力事件处理</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16.1 在合同有效期内，任何一方因不可抗力事件导致不能履行合同，则合同履行期延长，其延长期与不可抗力影响期相同。</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16.2 不可抗力事件发生后，应立即通知对方，并寄送有关权威机构出具的证明。</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16.3</w:t>
      </w:r>
      <w:r>
        <w:rPr>
          <w:rFonts w:hint="eastAsia" w:ascii="宋体" w:hAnsi="宋体"/>
          <w:color w:val="000000" w:themeColor="text1"/>
          <w:sz w:val="24"/>
          <w:szCs w:val="24"/>
        </w:rPr>
        <w:t xml:space="preserve"> </w:t>
      </w:r>
      <w:r>
        <w:rPr>
          <w:rFonts w:ascii="宋体" w:hAnsi="宋体"/>
          <w:color w:val="000000" w:themeColor="text1"/>
          <w:sz w:val="24"/>
          <w:szCs w:val="24"/>
        </w:rPr>
        <w:t xml:space="preserve">不可抗力事件延续120天以上，双方应通过友好协商，确定是否继续履行合同。</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十七、争议解决</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17.1 甲、乙</w:t>
      </w:r>
      <w:r>
        <w:rPr>
          <w:rFonts w:hint="eastAsia" w:ascii="宋体" w:hAnsi="宋体"/>
          <w:color w:val="000000" w:themeColor="text1"/>
          <w:sz w:val="24"/>
          <w:szCs w:val="24"/>
        </w:rPr>
        <w:t xml:space="preserve">双方在执行合同中所发生的一切争议，应通过协商解决。如协商不成，按下列第</w:t>
      </w:r>
      <w:r>
        <w:rPr>
          <w:rFonts w:hint="eastAsia" w:ascii="宋体" w:hAnsi="宋体"/>
          <w:color w:val="000000" w:themeColor="text1"/>
          <w:sz w:val="24"/>
          <w:szCs w:val="24"/>
          <w:u w:val="single"/>
        </w:rPr>
        <w:t xml:space="preserve"> （1） </w:t>
      </w:r>
      <w:r>
        <w:rPr>
          <w:rFonts w:hint="eastAsia" w:ascii="宋体" w:hAnsi="宋体"/>
          <w:color w:val="000000" w:themeColor="text1"/>
          <w:sz w:val="24"/>
          <w:szCs w:val="24"/>
        </w:rPr>
        <w:t xml:space="preserve">种方式解决：</w:t>
      </w:r>
      <w:r>
        <w:rPr>
          <w:color w:val="000000" w:themeColor="text1"/>
        </w:rPr>
      </w:r>
      <w:r/>
    </w:p>
    <w:p>
      <w:pPr>
        <w:pStyle w:val="1028"/>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（1）向灌云县仲裁委员会申请仲裁。</w:t>
      </w:r>
      <w:r>
        <w:rPr>
          <w:color w:val="000000" w:themeColor="text1"/>
        </w:rPr>
      </w:r>
      <w:r/>
    </w:p>
    <w:p>
      <w:pPr>
        <w:pStyle w:val="1028"/>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（2）向合同签订地法院起诉，合同签订地在此约定为灌云县。</w:t>
      </w:r>
      <w:r>
        <w:rPr>
          <w:color w:val="000000" w:themeColor="text1"/>
        </w:rPr>
      </w:r>
      <w:r/>
    </w:p>
    <w:p>
      <w:pPr>
        <w:pStyle w:val="1028"/>
        <w:ind w:firstLine="480"/>
        <w:jc w:val="left"/>
        <w:spacing w:line="560" w:lineRule="exact"/>
        <w:rPr>
          <w:rFonts w:ascii="宋体" w:hAnsi="宋体"/>
          <w:b/>
          <w:color w:val="000000" w:themeColor="text1"/>
          <w:sz w:val="24"/>
          <w:szCs w:val="24"/>
        </w:rPr>
      </w:pPr>
      <w:r>
        <w:rPr>
          <w:rFonts w:ascii="宋体" w:hAnsi="宋体"/>
          <w:b/>
          <w:color w:val="000000" w:themeColor="text1"/>
          <w:sz w:val="24"/>
          <w:szCs w:val="24"/>
        </w:rPr>
        <w:t xml:space="preserve">十八、合同生效及其他</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18.1 本合同经双方法定代表人或委托代理人签名并加盖单位公章后生效。</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18.2</w:t>
      </w:r>
      <w:r>
        <w:rPr>
          <w:rFonts w:hint="eastAsia" w:ascii="宋体" w:hAnsi="宋体"/>
          <w:color w:val="000000" w:themeColor="text1"/>
          <w:sz w:val="24"/>
          <w:szCs w:val="24"/>
        </w:rPr>
        <w:t xml:space="preserve"> </w:t>
      </w:r>
      <w:r>
        <w:rPr>
          <w:rFonts w:ascii="宋体" w:hAnsi="宋体"/>
          <w:color w:val="000000" w:themeColor="text1"/>
          <w:sz w:val="24"/>
          <w:szCs w:val="24"/>
        </w:rPr>
        <w:t xml:space="preserve">本合同未尽事宜，遵照《中华人民共和国民法典》有关条文执行。</w:t>
      </w:r>
      <w:r>
        <w:rPr>
          <w:color w:val="000000" w:themeColor="text1"/>
        </w:rPr>
      </w:r>
      <w:r/>
    </w:p>
    <w:p>
      <w:pPr>
        <w:pStyle w:val="1028"/>
        <w:ind w:firstLine="480"/>
        <w:jc w:val="left"/>
        <w:spacing w:line="560" w:lineRule="exact"/>
        <w:rPr>
          <w:rFonts w:ascii="宋体" w:hAnsi="宋体"/>
          <w:color w:val="000000" w:themeColor="text1"/>
          <w:sz w:val="24"/>
          <w:szCs w:val="24"/>
        </w:rPr>
      </w:pPr>
      <w:r>
        <w:rPr>
          <w:rFonts w:ascii="宋体" w:hAnsi="宋体"/>
          <w:color w:val="000000" w:themeColor="text1"/>
          <w:sz w:val="24"/>
          <w:szCs w:val="24"/>
        </w:rPr>
        <w:t xml:space="preserve">18.3</w:t>
      </w:r>
      <w:r>
        <w:rPr>
          <w:rFonts w:hint="eastAsia" w:ascii="宋体" w:hAnsi="宋体"/>
          <w:color w:val="000000" w:themeColor="text1"/>
          <w:sz w:val="24"/>
          <w:szCs w:val="24"/>
        </w:rPr>
        <w:t xml:space="preserve"> </w:t>
      </w:r>
      <w:r>
        <w:rPr>
          <w:rFonts w:hint="eastAsia" w:ascii="宋体" w:hAnsi="宋体" w:cs="宋体"/>
          <w:color w:val="000000" w:themeColor="text1"/>
          <w:sz w:val="24"/>
          <w:szCs w:val="24"/>
          <w:lang w:bidi="ar"/>
        </w:rPr>
        <w:t xml:space="preserve">本合同正本一式肆份，具有同等法律效力，甲、乙双方各执贰份。</w:t>
      </w:r>
      <w:r>
        <w:rPr>
          <w:color w:val="000000" w:themeColor="text1"/>
        </w:rPr>
      </w:r>
      <w:r/>
    </w:p>
    <w:p>
      <w:pPr>
        <w:pStyle w:val="1028"/>
        <w:ind w:firstLine="360"/>
        <w:jc w:val="left"/>
        <w:spacing w:line="56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1028"/>
        <w:ind w:firstLine="360"/>
        <w:jc w:val="left"/>
        <w:spacing w:line="56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1028"/>
        <w:ind w:firstLine="72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甲方：                                  乙方：                     </w:t>
      </w:r>
      <w:r>
        <w:rPr>
          <w:color w:val="000000" w:themeColor="text1"/>
        </w:rPr>
      </w:r>
      <w:r/>
    </w:p>
    <w:p>
      <w:pPr>
        <w:pStyle w:val="1028"/>
        <w:ind w:firstLine="72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地址：                                  地址：                   </w:t>
      </w:r>
      <w:r>
        <w:rPr>
          <w:color w:val="000000" w:themeColor="text1"/>
        </w:rPr>
      </w:r>
      <w:r/>
    </w:p>
    <w:p>
      <w:pPr>
        <w:pStyle w:val="1028"/>
        <w:ind w:firstLine="72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法定代表人：                            法定代表人：                 </w:t>
      </w:r>
      <w:r>
        <w:rPr>
          <w:color w:val="000000" w:themeColor="text1"/>
        </w:rPr>
      </w:r>
      <w:r/>
    </w:p>
    <w:p>
      <w:pPr>
        <w:pStyle w:val="1028"/>
        <w:ind w:firstLine="72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委托代理人：                            委托代理人：           </w:t>
      </w:r>
      <w:r>
        <w:rPr>
          <w:color w:val="000000" w:themeColor="text1"/>
        </w:rPr>
      </w:r>
      <w:r/>
    </w:p>
    <w:p>
      <w:pPr>
        <w:pStyle w:val="1028"/>
        <w:ind w:firstLine="72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电话：                                  电话：                       </w:t>
      </w:r>
      <w:r>
        <w:rPr>
          <w:color w:val="000000" w:themeColor="text1"/>
        </w:rPr>
      </w:r>
      <w:r/>
    </w:p>
    <w:p>
      <w:pPr>
        <w:pStyle w:val="1028"/>
        <w:ind w:firstLine="72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传真：                                  传真：                        </w:t>
      </w:r>
      <w:r>
        <w:rPr>
          <w:color w:val="000000" w:themeColor="text1"/>
        </w:rPr>
      </w:r>
      <w:r/>
    </w:p>
    <w:p>
      <w:pPr>
        <w:pStyle w:val="1028"/>
        <w:ind w:firstLine="720"/>
        <w:jc w:val="left"/>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ind w:firstLine="72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签订日期：      年  月  日</w:t>
      </w:r>
      <w:r>
        <w:rPr>
          <w:color w:val="000000" w:themeColor="text1"/>
        </w:rPr>
      </w:r>
      <w:r/>
    </w:p>
    <w:p>
      <w:pPr>
        <w:pStyle w:val="1028"/>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p>
      <w:pPr>
        <w:pStyle w:val="1028"/>
        <w:ind w:firstLine="480"/>
        <w:jc w:val="center"/>
        <w:spacing w:line="360" w:lineRule="auto"/>
        <w:widowControl/>
        <w:rPr>
          <w:rFonts w:hint="eastAsia" w:ascii="宋体" w:hAnsi="宋体" w:cs="宋体"/>
          <w:color w:val="000000" w:themeColor="text1"/>
          <w:sz w:val="24"/>
          <w:szCs w:val="24"/>
        </w:rPr>
        <w:outlineLvl w:val="0"/>
      </w:pPr>
      <w:r>
        <w:rPr>
          <w:rFonts w:hint="eastAsia" w:ascii="宋体" w:hAnsi="宋体" w:cs="宋体"/>
          <w:color w:val="000000" w:themeColor="text1"/>
          <w:sz w:val="24"/>
          <w:szCs w:val="24"/>
          <w:lang w:bidi="ar"/>
        </w:rPr>
        <w:br w:type="page" w:clear="all"/>
      </w:r>
      <w:bookmarkStart w:id="221" w:name="_Toc11265"/>
      <w:r>
        <w:rPr>
          <w:color w:val="000000" w:themeColor="text1"/>
        </w:rPr>
      </w:r>
      <w:bookmarkStart w:id="222" w:name="_Toc10630"/>
      <w:r>
        <w:rPr>
          <w:color w:val="000000" w:themeColor="text1"/>
        </w:rPr>
      </w:r>
      <w:bookmarkStart w:id="223" w:name="_Toc7361"/>
      <w:r>
        <w:rPr>
          <w:rFonts w:hint="eastAsia" w:ascii="宋体" w:hAnsi="宋体" w:cs="宋体"/>
          <w:b/>
          <w:color w:val="000000" w:themeColor="text1"/>
          <w:sz w:val="36"/>
          <w:szCs w:val="18"/>
        </w:rPr>
        <w:t xml:space="preserve">第</w:t>
      </w:r>
      <w:bookmarkEnd w:id="213"/>
      <w:r>
        <w:rPr>
          <w:rFonts w:hint="eastAsia" w:ascii="宋体" w:hAnsi="宋体" w:cs="宋体"/>
          <w:b/>
          <w:color w:val="000000" w:themeColor="text1"/>
          <w:sz w:val="36"/>
          <w:szCs w:val="18"/>
        </w:rPr>
        <w:t xml:space="preserve">四章 采购需求</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21"/>
      <w:r>
        <w:rPr>
          <w:color w:val="000000" w:themeColor="text1"/>
        </w:rPr>
      </w:r>
      <w:bookmarkEnd w:id="222"/>
      <w:r>
        <w:rPr>
          <w:color w:val="000000" w:themeColor="text1"/>
        </w:rPr>
      </w:r>
      <w:bookmarkEnd w:id="223"/>
      <w:r>
        <w:rPr>
          <w:color w:val="000000" w:themeColor="text1"/>
        </w:rPr>
      </w:r>
      <w:r/>
    </w:p>
    <w:p>
      <w:pPr>
        <w:pStyle w:val="1028"/>
        <w:ind w:firstLine="480"/>
        <w:spacing w:line="480" w:lineRule="exact"/>
        <w:widowControl/>
        <w:rPr>
          <w:rFonts w:hint="eastAsia" w:ascii="仿宋" w:hAnsi="仿宋" w:eastAsia="仿宋" w:cs="仿宋_GB2312"/>
          <w:color w:val="000000" w:themeColor="text1"/>
          <w:sz w:val="24"/>
          <w:szCs w:val="24"/>
        </w:rPr>
      </w:pPr>
      <w:r>
        <w:rPr>
          <w:color w:val="000000" w:themeColor="text1"/>
        </w:rPr>
      </w:r>
      <w:bookmarkStart w:id="224" w:name="_Toc49090575"/>
      <w:r>
        <w:rPr>
          <w:color w:val="000000" w:themeColor="text1"/>
        </w:rPr>
      </w:r>
      <w:bookmarkStart w:id="225" w:name="_Toc26554093"/>
      <w:r>
        <w:rPr>
          <w:rFonts w:hint="eastAsia" w:ascii="仿宋" w:hAnsi="仿宋" w:eastAsia="仿宋" w:cs="仿宋_GB2312"/>
          <w:color w:val="000000" w:themeColor="text1"/>
          <w:sz w:val="24"/>
          <w:szCs w:val="24"/>
        </w:rPr>
        <w:t xml:space="preserve">1、说明：项目采购方式为公开招标，项目属性为服务，采购标的对应的中小企业划分标准所属行业为 技术服务业 。</w:t>
      </w:r>
      <w:r>
        <w:rPr>
          <w:color w:val="000000" w:themeColor="text1"/>
        </w:rPr>
      </w:r>
      <w:r/>
    </w:p>
    <w:p>
      <w:pPr>
        <w:pStyle w:val="1028"/>
        <w:ind w:firstLine="480"/>
        <w:spacing w:line="480" w:lineRule="exact"/>
        <w:widowControl/>
        <w:rPr>
          <w:rFonts w:hint="eastAsia" w:ascii="仿宋" w:hAnsi="仿宋" w:eastAsia="仿宋" w:cs="仿宋_GB2312"/>
          <w:color w:val="000000" w:themeColor="text1"/>
          <w:sz w:val="24"/>
          <w:szCs w:val="24"/>
        </w:rPr>
      </w:pPr>
      <w:r>
        <w:rPr>
          <w:rFonts w:hint="eastAsia" w:ascii="仿宋" w:hAnsi="仿宋" w:eastAsia="仿宋" w:cs="仿宋_GB2312"/>
          <w:color w:val="000000" w:themeColor="text1"/>
          <w:sz w:val="24"/>
          <w:szCs w:val="24"/>
        </w:rPr>
        <w:t xml:space="preserve">2、本项目需求中斜体且有下划线部分为实质性要求和条件，由采购人根据实际情况设置，投标人必须逐条明确作出满足实质性要求和条件的响应，否则投标无效。</w:t>
      </w:r>
      <w:r>
        <w:rPr>
          <w:color w:val="000000" w:themeColor="text1"/>
        </w:rPr>
      </w:r>
      <w:r/>
    </w:p>
    <w:p>
      <w:pPr>
        <w:pStyle w:val="1028"/>
        <w:ind w:firstLine="480"/>
        <w:jc w:val="left"/>
        <w:spacing w:line="480" w:lineRule="exact"/>
        <w:widowControl/>
        <w:rPr>
          <w:rFonts w:hint="eastAsia" w:ascii="仿宋" w:hAnsi="仿宋" w:eastAsia="仿宋" w:cs="仿宋_GB2312"/>
          <w:b/>
          <w:color w:val="000000" w:themeColor="text1"/>
          <w:sz w:val="24"/>
          <w:szCs w:val="24"/>
        </w:rPr>
      </w:pPr>
      <w:r>
        <w:rPr>
          <w:color w:val="000000" w:themeColor="text1"/>
        </w:rPr>
      </w:r>
      <w:bookmarkStart w:id="226" w:name="_Toc8713"/>
      <w:r>
        <w:rPr>
          <w:color w:val="000000" w:themeColor="text1"/>
        </w:rPr>
      </w:r>
      <w:bookmarkStart w:id="227" w:name="_Toc120614281"/>
      <w:r>
        <w:rPr>
          <w:rFonts w:hint="eastAsia" w:ascii="仿宋" w:hAnsi="仿宋" w:eastAsia="仿宋" w:cs="仿宋_GB2312"/>
          <w:b/>
          <w:color w:val="000000" w:themeColor="text1"/>
          <w:sz w:val="24"/>
          <w:szCs w:val="24"/>
        </w:rPr>
        <w:t xml:space="preserve">一、项目概况</w:t>
      </w:r>
      <w:r>
        <w:rPr>
          <w:color w:val="000000" w:themeColor="text1"/>
        </w:rPr>
      </w:r>
      <w:r/>
    </w:p>
    <w:p>
      <w:pPr>
        <w:pStyle w:val="1028"/>
        <w:ind w:firstLine="480"/>
        <w:spacing w:line="480" w:lineRule="exact"/>
        <w:widowControl/>
        <w:rPr>
          <w:rFonts w:hint="eastAsia" w:ascii="仿宋" w:hAnsi="仿宋" w:eastAsia="仿宋" w:cs="仿宋_GB2312"/>
          <w:b/>
          <w:color w:val="000000" w:themeColor="text1"/>
          <w:sz w:val="24"/>
          <w:szCs w:val="24"/>
        </w:rPr>
      </w:pPr>
      <w:r>
        <w:rPr>
          <w:rFonts w:hint="eastAsia" w:ascii="仿宋" w:hAnsi="仿宋" w:eastAsia="仿宋" w:cs="仿宋_GB2312"/>
          <w:color w:val="000000" w:themeColor="text1"/>
          <w:sz w:val="24"/>
          <w:szCs w:val="24"/>
        </w:rPr>
        <w:t xml:space="preserve">根据《江苏省自然资源厅关于开展自然资源评价评估工作建立公示地价体系的通知》（苏自然资函﹝2019﹞625号）和《江苏省自然资源厅关于加快推进公示地价体系建设的通知》（苏自然资函〔2020〕400号）文件要求，开展灌云县公示地价体系建设更新工作。分别为以下五个子项：城区基准地价更新，城区标定地价更新，集体建设用地基准地价更新，农用地基准地价更新、城区地价动态监测。</w:t>
      </w:r>
      <w:r>
        <w:rPr>
          <w:color w:val="000000" w:themeColor="text1"/>
        </w:rPr>
      </w:r>
      <w:r/>
    </w:p>
    <w:p>
      <w:pPr>
        <w:pStyle w:val="1028"/>
        <w:ind w:firstLine="480"/>
        <w:jc w:val="left"/>
        <w:spacing w:line="480" w:lineRule="exact"/>
        <w:widowControl/>
        <w:rPr>
          <w:rFonts w:hint="eastAsia" w:ascii="仿宋" w:hAnsi="仿宋" w:eastAsia="仿宋" w:cs="仿宋_GB2312"/>
          <w:b/>
          <w:color w:val="000000" w:themeColor="text1"/>
          <w:sz w:val="24"/>
          <w:szCs w:val="24"/>
        </w:rPr>
      </w:pPr>
      <w:r>
        <w:rPr>
          <w:rFonts w:hint="eastAsia" w:ascii="仿宋" w:hAnsi="仿宋" w:eastAsia="仿宋" w:cs="仿宋_GB2312"/>
          <w:b/>
          <w:color w:val="000000" w:themeColor="text1"/>
          <w:sz w:val="24"/>
          <w:szCs w:val="24"/>
        </w:rPr>
        <w:t xml:space="preserve">二、服务内容</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城区基准地价更新。为了及时、准确、全面地掌握灌云县各地价级别的土地价格变动状况，建立健全的灌云县土地价格体系，实现灌云县土地价格的实时、动态、科学化管理，科学制定宏观调控政策，提高自然资源管理水平，开展城区建设用地评估基准地价更新工作。工作内容主要包括：运用多因素多因子综合评价方法，根据影响土地级别的因素因子相似性和差异性评定出土地级别。最后根据土地收益测算、土地市场交易资料测算和专家评议等多种方法相互验证、相互补充，确定土地级别、测算级别价格以及宗地地价评估修正体系建立等。</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农用地和集体建设用地基准地价更新。为支撑农村土地制度改革和农垦改革发展，避免农用地资产流失，开展农用地、集体建设用地基准地价更新工作。工作内容主要包括：农用地和集体建设用地土地级别的划分与确定，各级别基准地价的测算与确定以及宗地地价评估修正体系建立等。</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城区标定地价更新。标定地价是政府为管理需要确定的、符合一定条件的标准宗地土地权利价格，是宗地评估、地价管理和有关税费确定的重要依据。按照文件要求，全面启动城区标定地价体系建设更新工作。工作内容主要包括：标定地价公示范围的确定，标定区域的更新，标准宗地的维护与更新，标定地价的测算与确定，标定地价公示等。</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w:t>
      </w:r>
      <w:r>
        <w:rPr>
          <w:rFonts w:hint="eastAsia" w:ascii="仿宋" w:hAnsi="仿宋" w:eastAsia="仿宋" w:cs="仿宋_GB2312"/>
          <w:color w:val="000000" w:themeColor="text1"/>
          <w:sz w:val="24"/>
          <w:szCs w:val="24"/>
        </w:rPr>
        <w:t xml:space="preserve"> 城区地价动态监测</w:t>
      </w:r>
      <w:r>
        <w:rPr>
          <w:rFonts w:hint="eastAsia" w:ascii="仿宋" w:hAnsi="仿宋" w:eastAsia="仿宋"/>
          <w:color w:val="000000" w:themeColor="text1"/>
          <w:sz w:val="24"/>
          <w:szCs w:val="24"/>
        </w:rPr>
        <w:t xml:space="preserve">。地价动态监测的目的是为了真实、准确地反映季度和年度的地价变化趋势，及时发布城区地价动态监测报告；工作内容主要包括：对年度地价动态监测点进行外业调查、补充并进行数据整理，核查、调整地价区段，测算监测点地价、区段平均地价、分用途地价、综合地价和地价指数。</w:t>
      </w:r>
      <w:r>
        <w:rPr>
          <w:color w:val="000000" w:themeColor="text1"/>
        </w:rPr>
      </w:r>
      <w:r/>
    </w:p>
    <w:p>
      <w:pPr>
        <w:pStyle w:val="1028"/>
        <w:ind w:firstLine="480"/>
        <w:spacing w:line="480" w:lineRule="exact"/>
        <w:widowControl/>
        <w:rPr>
          <w:rFonts w:hint="eastAsia" w:ascii="仿宋" w:hAnsi="仿宋" w:eastAsia="仿宋"/>
          <w:b/>
          <w:color w:val="000000" w:themeColor="text1"/>
          <w:sz w:val="24"/>
          <w:szCs w:val="24"/>
        </w:rPr>
      </w:pPr>
      <w:r>
        <w:rPr>
          <w:rFonts w:hint="eastAsia" w:ascii="仿宋" w:hAnsi="仿宋" w:eastAsia="仿宋"/>
          <w:b/>
          <w:color w:val="000000" w:themeColor="text1"/>
          <w:sz w:val="24"/>
          <w:szCs w:val="24"/>
        </w:rPr>
        <w:t xml:space="preserve">三、技术标准与依据</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1.《城镇土地分等定级规程（GB/T18507-2014）》</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2.《城镇土地估价规程（GB/T18508-2014）》</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3.《江苏省公示地价体系建设技术指引（试行版）》</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4.《江苏省城镇地价动态监测技术规范（2019年版）》</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5.《农用地定级规程GB/T 28405-2012》</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6.《农用地估价规程GB/T 28406-2012》</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7.《标定地价规程(TD/T 1052-2017)》</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8.《自然资源价格评估通则》（TD/T1061-2021）</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9.其他现行的国家和省行业标准</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b/>
          <w:color w:val="000000" w:themeColor="text1"/>
          <w:sz w:val="24"/>
          <w:szCs w:val="24"/>
        </w:rPr>
        <w:t xml:space="preserve">四、</w:t>
      </w:r>
      <w:r>
        <w:rPr>
          <w:rFonts w:hint="eastAsia" w:ascii="仿宋" w:hAnsi="仿宋" w:eastAsia="仿宋" w:cs="仿宋_GB2312"/>
          <w:b/>
          <w:bCs/>
          <w:color w:val="000000" w:themeColor="text1"/>
          <w:sz w:val="24"/>
          <w:szCs w:val="24"/>
        </w:rPr>
        <w:t xml:space="preserve">服务地点</w:t>
      </w:r>
      <w:r>
        <w:rPr>
          <w:color w:val="000000" w:themeColor="text1"/>
        </w:rPr>
      </w:r>
      <w:r/>
    </w:p>
    <w:p>
      <w:pPr>
        <w:pStyle w:val="1028"/>
        <w:ind w:firstLine="480"/>
        <w:spacing w:line="48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灌云县。</w:t>
      </w:r>
      <w:r>
        <w:rPr>
          <w:color w:val="000000" w:themeColor="text1"/>
        </w:rPr>
      </w:r>
      <w:r/>
    </w:p>
    <w:p>
      <w:pPr>
        <w:pStyle w:val="1028"/>
        <w:ind w:firstLine="480"/>
        <w:jc w:val="left"/>
        <w:spacing w:line="480" w:lineRule="exact"/>
        <w:widowControl/>
        <w:rPr>
          <w:rFonts w:hint="eastAsia" w:ascii="仿宋" w:hAnsi="仿宋" w:eastAsia="仿宋" w:cs="仿宋_GB2312"/>
          <w:b/>
          <w:i/>
          <w:iCs/>
          <w:color w:val="000000" w:themeColor="text1"/>
          <w:sz w:val="24"/>
          <w:szCs w:val="24"/>
          <w:u w:val="single"/>
        </w:rPr>
      </w:pPr>
      <w:r>
        <w:rPr>
          <w:rFonts w:hint="eastAsia" w:ascii="仿宋" w:hAnsi="仿宋" w:eastAsia="仿宋" w:cs="仿宋_GB2312"/>
          <w:b/>
          <w:i/>
          <w:iCs/>
          <w:color w:val="000000" w:themeColor="text1"/>
          <w:sz w:val="24"/>
          <w:szCs w:val="24"/>
          <w:u w:val="single"/>
        </w:rPr>
        <w:t xml:space="preserve">五、提交成果（包括但不限于以下成果）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1.</w:t>
      </w:r>
      <w:r>
        <w:rPr>
          <w:rFonts w:hint="eastAsia"/>
          <w:i/>
          <w:iCs/>
          <w:color w:val="000000" w:themeColor="text1"/>
          <w:sz w:val="24"/>
          <w:szCs w:val="24"/>
          <w:u w:val="single"/>
        </w:rPr>
        <w:t xml:space="preserve"> </w:t>
      </w:r>
      <w:r>
        <w:rPr>
          <w:rFonts w:hint="eastAsia" w:ascii="仿宋" w:hAnsi="仿宋" w:eastAsia="仿宋"/>
          <w:i/>
          <w:iCs/>
          <w:color w:val="000000" w:themeColor="text1"/>
          <w:sz w:val="24"/>
          <w:szCs w:val="24"/>
          <w:u w:val="single"/>
        </w:rPr>
        <w:t xml:space="preserve">城区基准地价更新成果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（1）文字成果：灌云县城区基准地价工作报告、技术报告。</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（2）图件成果：灌云县城区基准地价图册。</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（3）数据库成果：灌云县城区基准地价数据库等成果。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2.农用地基准地价更新成果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（1）文字成果：灌云县农用地基准地价评估工作报告；灌云县农用地基准地价评估技术报告。</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（2）表格成果：灌云县农用地等别面积统计表。</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（3）图件成果：灌云县农用地基准地价图。</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（4）数据库成果：灌云县农用地基准地价成果数据库。</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3.集体建设用地基准地价更新成果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（1）文字成果：灌云县集体建设用地基准地价评估工作报告；灌云县集体建设用地基准地价评估技术报告。</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（2）表格成果：灌云县集体建设用地等别面积统计表。</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（3）图件成果：灌云县集体建设用地基准地价图。</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（4）数据库成果：灌云县集体建设用地基准地价成果数据库。</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4.城区标定地价更新成果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（1）文字成果：灌云县城区标定地价体系更新报告。</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（2）表格成果：灌云县标准宗地基本信息登记表；灌云县标准宗地评估技术要点表；灌云县城区标定地价建议及结果表；灌云县城区标定地价信息公示表；灌云县标定地价修正体系表。</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（3）图件成果：灌云县标定区域和标准宗地分布图。</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（4）数据库成果：包括由标定区域、标准宗地的空间要素、属性要素及城区标定地价各相关成果表格等内容构成的城区标定地价成果数据库。</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5.城区地价动态监测成果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（1）季度成果：季度成果以表格成果为主，主要包括季度监测成果表。</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（2）年度成果：表格成果。地价区段登记表、地价区段变更登记表、地价监测点登记表、地价监测点变更登记表。</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（3）文字成果：年度城镇地价动态监测报告。</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（4）图件成果：商服用地地价区段、监测点分布图；住宅用地地价区段、监测点分布图；工业用地地价区段、监测点分布图。</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（5）数据库成果：年度地价动态监测数据库。</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（6）其他成果：宗地图、照片等。</w:t>
      </w:r>
      <w:r>
        <w:rPr>
          <w:color w:val="000000" w:themeColor="text1"/>
        </w:rPr>
      </w:r>
      <w:r/>
    </w:p>
    <w:p>
      <w:pPr>
        <w:pStyle w:val="1028"/>
        <w:ind w:firstLine="480"/>
        <w:spacing w:line="480" w:lineRule="exact"/>
        <w:rPr>
          <w:rFonts w:hint="eastAsia" w:ascii="仿宋" w:hAnsi="仿宋" w:eastAsia="仿宋" w:cs="仿宋_GB2312"/>
          <w:b/>
          <w:bCs/>
          <w:i/>
          <w:iCs/>
          <w:color w:val="000000" w:themeColor="text1"/>
          <w:sz w:val="24"/>
          <w:szCs w:val="24"/>
          <w:u w:val="single"/>
        </w:rPr>
      </w:pPr>
      <w:r>
        <w:rPr>
          <w:rFonts w:hint="eastAsia" w:ascii="仿宋" w:hAnsi="仿宋" w:eastAsia="仿宋" w:cs="仿宋_GB2312"/>
          <w:b/>
          <w:bCs/>
          <w:i/>
          <w:iCs/>
          <w:color w:val="000000" w:themeColor="text1"/>
          <w:sz w:val="24"/>
          <w:szCs w:val="24"/>
          <w:u w:val="single"/>
        </w:rPr>
        <w:t xml:space="preserve">六、人员配置</w:t>
      </w:r>
      <w:r>
        <w:rPr>
          <w:color w:val="000000" w:themeColor="text1"/>
        </w:rPr>
      </w:r>
      <w:r/>
    </w:p>
    <w:tbl>
      <w:tblPr>
        <w:tblW w:w="4875"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702"/>
        <w:gridCol w:w="1362"/>
        <w:gridCol w:w="5884"/>
      </w:tblGrid>
      <w:tr>
        <w:trPr/>
        <w:tc>
          <w:tcPr>
            <w:tcW w:w="394" w:type="dxa"/>
            <w:vAlign w:val="center"/>
            <w:textDirection w:val="lrTb"/>
            <w:noWrap w:val="false"/>
          </w:tcPr>
          <w:p>
            <w:pPr>
              <w:pStyle w:val="1061"/>
              <w:jc w:val="center"/>
              <w:spacing w:line="480" w:lineRule="exact"/>
              <w:rPr>
                <w:b/>
                <w:bCs/>
                <w:i/>
                <w:iCs/>
                <w:color w:val="000000" w:themeColor="text1"/>
                <w:sz w:val="24"/>
                <w:szCs w:val="24"/>
                <w:u w:val="single"/>
              </w:rPr>
            </w:pPr>
            <w:r>
              <w:rPr>
                <w:rFonts w:hint="eastAsia"/>
                <w:b/>
                <w:bCs/>
                <w:i/>
                <w:iCs/>
                <w:color w:val="000000" w:themeColor="text1"/>
                <w:sz w:val="24"/>
                <w:szCs w:val="24"/>
                <w:u w:val="single"/>
              </w:rPr>
              <w:t xml:space="preserve">序号</w:t>
            </w:r>
            <w:r>
              <w:rPr>
                <w:color w:val="000000" w:themeColor="text1"/>
              </w:rPr>
            </w:r>
            <w:r/>
          </w:p>
        </w:tc>
        <w:tc>
          <w:tcPr>
            <w:tcW w:w="876" w:type="dxa"/>
            <w:vAlign w:val="center"/>
            <w:textDirection w:val="lrTb"/>
            <w:noWrap w:val="false"/>
          </w:tcPr>
          <w:p>
            <w:pPr>
              <w:pStyle w:val="1061"/>
              <w:jc w:val="center"/>
              <w:spacing w:line="480" w:lineRule="exact"/>
              <w:rPr>
                <w:b/>
                <w:bCs/>
                <w:i/>
                <w:iCs/>
                <w:color w:val="000000" w:themeColor="text1"/>
                <w:sz w:val="24"/>
                <w:szCs w:val="24"/>
                <w:u w:val="single"/>
              </w:rPr>
            </w:pPr>
            <w:r>
              <w:rPr>
                <w:rFonts w:hint="eastAsia"/>
                <w:b/>
                <w:bCs/>
                <w:i/>
                <w:iCs/>
                <w:color w:val="000000" w:themeColor="text1"/>
                <w:sz w:val="24"/>
                <w:szCs w:val="24"/>
                <w:u w:val="single"/>
              </w:rPr>
              <w:t xml:space="preserve">职务</w:t>
            </w:r>
            <w:r>
              <w:rPr>
                <w:color w:val="000000" w:themeColor="text1"/>
              </w:rPr>
            </w:r>
            <w:r/>
          </w:p>
        </w:tc>
        <w:tc>
          <w:tcPr>
            <w:tcW w:w="701" w:type="dxa"/>
            <w:vAlign w:val="center"/>
            <w:textDirection w:val="lrTb"/>
            <w:noWrap w:val="false"/>
          </w:tcPr>
          <w:p>
            <w:pPr>
              <w:pStyle w:val="1061"/>
              <w:jc w:val="center"/>
              <w:spacing w:line="480" w:lineRule="exact"/>
              <w:rPr>
                <w:b/>
                <w:bCs/>
                <w:i/>
                <w:iCs/>
                <w:color w:val="000000" w:themeColor="text1"/>
                <w:sz w:val="24"/>
                <w:szCs w:val="24"/>
                <w:u w:val="single"/>
              </w:rPr>
            </w:pPr>
            <w:r>
              <w:rPr>
                <w:rFonts w:hint="eastAsia"/>
                <w:b/>
                <w:bCs/>
                <w:i/>
                <w:iCs/>
                <w:color w:val="000000" w:themeColor="text1"/>
                <w:sz w:val="24"/>
                <w:szCs w:val="24"/>
                <w:u w:val="single"/>
              </w:rPr>
              <w:t xml:space="preserve">人数</w:t>
            </w:r>
            <w:r>
              <w:rPr>
                <w:color w:val="000000" w:themeColor="text1"/>
              </w:rPr>
            </w:r>
            <w:r/>
          </w:p>
        </w:tc>
        <w:tc>
          <w:tcPr>
            <w:tcW w:w="3029" w:type="dxa"/>
            <w:vAlign w:val="center"/>
            <w:textDirection w:val="lrTb"/>
            <w:noWrap w:val="false"/>
          </w:tcPr>
          <w:p>
            <w:pPr>
              <w:pStyle w:val="1061"/>
              <w:jc w:val="center"/>
              <w:spacing w:line="480" w:lineRule="exact"/>
              <w:rPr>
                <w:b/>
                <w:bCs/>
                <w:i/>
                <w:iCs/>
                <w:color w:val="000000" w:themeColor="text1"/>
                <w:sz w:val="24"/>
                <w:szCs w:val="24"/>
                <w:u w:val="single"/>
              </w:rPr>
            </w:pPr>
            <w:r>
              <w:rPr>
                <w:rFonts w:hint="eastAsia"/>
                <w:b/>
                <w:bCs/>
                <w:i/>
                <w:iCs/>
                <w:color w:val="000000" w:themeColor="text1"/>
                <w:sz w:val="24"/>
                <w:szCs w:val="24"/>
                <w:u w:val="single"/>
              </w:rPr>
              <w:t xml:space="preserve">要求</w:t>
            </w:r>
            <w:r>
              <w:rPr>
                <w:color w:val="000000" w:themeColor="text1"/>
              </w:rPr>
            </w:r>
            <w:r/>
          </w:p>
        </w:tc>
      </w:tr>
      <w:tr>
        <w:trPr/>
        <w:tc>
          <w:tcPr>
            <w:tcW w:w="394"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1</w:t>
            </w:r>
            <w:r>
              <w:rPr>
                <w:color w:val="000000" w:themeColor="text1"/>
              </w:rPr>
            </w:r>
            <w:r/>
          </w:p>
        </w:tc>
        <w:tc>
          <w:tcPr>
            <w:tcW w:w="876"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项目负责人</w:t>
            </w:r>
            <w:r>
              <w:rPr>
                <w:color w:val="000000" w:themeColor="text1"/>
              </w:rPr>
            </w:r>
            <w:r/>
          </w:p>
        </w:tc>
        <w:tc>
          <w:tcPr>
            <w:tcW w:w="701"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1人</w:t>
            </w:r>
            <w:r>
              <w:rPr>
                <w:color w:val="000000" w:themeColor="text1"/>
              </w:rPr>
            </w:r>
            <w:r/>
          </w:p>
        </w:tc>
        <w:tc>
          <w:tcPr>
            <w:tcW w:w="3029" w:type="dxa"/>
            <w:vAlign w:val="center"/>
            <w:textDirection w:val="lrTb"/>
            <w:noWrap w:val="false"/>
          </w:tcPr>
          <w:p>
            <w:pPr>
              <w:pStyle w:val="1061"/>
              <w:spacing w:line="480" w:lineRule="exact"/>
              <w:rPr>
                <w:rFonts w:hint="eastAsia"/>
                <w:i/>
                <w:iCs/>
                <w:color w:val="000000" w:themeColor="text1"/>
                <w:sz w:val="24"/>
                <w:szCs w:val="24"/>
                <w:u w:val="single"/>
              </w:rPr>
            </w:pPr>
            <w:r>
              <w:rPr>
                <w:rFonts w:hint="eastAsia"/>
                <w:i/>
                <w:iCs/>
                <w:color w:val="000000" w:themeColor="text1"/>
                <w:sz w:val="24"/>
                <w:szCs w:val="24"/>
                <w:u w:val="single"/>
              </w:rPr>
              <w:t xml:space="preserve">1.具有土地估价师,且注册在投标人单位；</w:t>
            </w:r>
            <w:r>
              <w:rPr>
                <w:color w:val="000000" w:themeColor="text1"/>
              </w:rPr>
            </w:r>
            <w:r/>
          </w:p>
          <w:p>
            <w:pPr>
              <w:pStyle w:val="1061"/>
              <w:spacing w:line="480" w:lineRule="exact"/>
              <w:rPr>
                <w:rFonts w:hint="eastAsia"/>
                <w:i/>
                <w:iCs/>
                <w:color w:val="000000" w:themeColor="text1"/>
                <w:sz w:val="24"/>
                <w:szCs w:val="24"/>
                <w:u w:val="single"/>
              </w:rPr>
            </w:pPr>
            <w:r>
              <w:rPr>
                <w:rFonts w:hint="eastAsia"/>
                <w:i/>
                <w:iCs/>
                <w:color w:val="000000" w:themeColor="text1"/>
                <w:sz w:val="24"/>
                <w:szCs w:val="24"/>
                <w:u w:val="single"/>
              </w:rPr>
              <w:t xml:space="preserve">2.具有土地类或规划类或测绘类或经济类中级及以上职称。</w:t>
            </w:r>
            <w:r>
              <w:rPr>
                <w:color w:val="000000" w:themeColor="text1"/>
              </w:rPr>
            </w:r>
            <w:r/>
          </w:p>
        </w:tc>
      </w:tr>
      <w:tr>
        <w:trPr/>
        <w:tc>
          <w:tcPr>
            <w:tcW w:w="394"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2</w:t>
            </w:r>
            <w:r>
              <w:rPr>
                <w:color w:val="000000" w:themeColor="text1"/>
              </w:rPr>
            </w:r>
            <w:r/>
          </w:p>
        </w:tc>
        <w:tc>
          <w:tcPr>
            <w:tcW w:w="876"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成员</w:t>
            </w:r>
            <w:r>
              <w:rPr>
                <w:color w:val="000000" w:themeColor="text1"/>
              </w:rPr>
            </w:r>
            <w:r/>
          </w:p>
        </w:tc>
        <w:tc>
          <w:tcPr>
            <w:tcW w:w="701"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2人</w:t>
            </w:r>
            <w:r>
              <w:rPr>
                <w:color w:val="000000" w:themeColor="text1"/>
              </w:rPr>
            </w:r>
            <w:r/>
          </w:p>
        </w:tc>
        <w:tc>
          <w:tcPr>
            <w:tcW w:w="3029" w:type="dxa"/>
            <w:vAlign w:val="center"/>
            <w:textDirection w:val="lrTb"/>
            <w:noWrap w:val="false"/>
          </w:tcPr>
          <w:p>
            <w:pPr>
              <w:pStyle w:val="1061"/>
              <w:spacing w:line="480" w:lineRule="exact"/>
              <w:rPr>
                <w:i/>
                <w:iCs/>
                <w:color w:val="000000" w:themeColor="text1"/>
                <w:sz w:val="24"/>
                <w:szCs w:val="24"/>
                <w:u w:val="single"/>
              </w:rPr>
            </w:pPr>
            <w:r>
              <w:rPr>
                <w:rFonts w:hint="eastAsia"/>
                <w:i/>
                <w:iCs/>
                <w:color w:val="000000" w:themeColor="text1"/>
                <w:sz w:val="24"/>
                <w:szCs w:val="24"/>
                <w:u w:val="single"/>
              </w:rPr>
              <w:t xml:space="preserve">1.具有土地估价师,且注册在投标人单位。</w:t>
            </w:r>
            <w:r>
              <w:rPr>
                <w:color w:val="000000" w:themeColor="text1"/>
              </w:rPr>
            </w:r>
            <w:r/>
          </w:p>
        </w:tc>
      </w:tr>
      <w:tr>
        <w:trPr/>
        <w:tc>
          <w:tcPr>
            <w:tcW w:w="394"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3</w:t>
            </w:r>
            <w:r>
              <w:rPr>
                <w:color w:val="000000" w:themeColor="text1"/>
              </w:rPr>
            </w:r>
            <w:r/>
          </w:p>
        </w:tc>
        <w:tc>
          <w:tcPr>
            <w:tcW w:w="876"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合计</w:t>
            </w:r>
            <w:r>
              <w:rPr>
                <w:color w:val="000000" w:themeColor="text1"/>
              </w:rPr>
            </w:r>
            <w:r/>
          </w:p>
        </w:tc>
        <w:tc>
          <w:tcPr>
            <w:tcW w:w="701" w:type="dxa"/>
            <w:vAlign w:val="center"/>
            <w:textDirection w:val="lrTb"/>
            <w:noWrap w:val="false"/>
          </w:tcPr>
          <w:p>
            <w:pPr>
              <w:pStyle w:val="1061"/>
              <w:jc w:val="center"/>
              <w:spacing w:line="480" w:lineRule="exact"/>
              <w:rPr>
                <w:i/>
                <w:iCs/>
                <w:color w:val="000000" w:themeColor="text1"/>
                <w:sz w:val="24"/>
                <w:szCs w:val="24"/>
                <w:u w:val="single"/>
              </w:rPr>
            </w:pPr>
            <w:r>
              <w:rPr>
                <w:rFonts w:hint="eastAsia"/>
                <w:i/>
                <w:iCs/>
                <w:color w:val="000000" w:themeColor="text1"/>
                <w:sz w:val="24"/>
                <w:szCs w:val="24"/>
                <w:u w:val="single"/>
              </w:rPr>
              <w:t xml:space="preserve">3人</w:t>
            </w:r>
            <w:r>
              <w:rPr>
                <w:color w:val="000000" w:themeColor="text1"/>
              </w:rPr>
            </w:r>
            <w:r/>
          </w:p>
        </w:tc>
        <w:tc>
          <w:tcPr>
            <w:tcW w:w="3029" w:type="dxa"/>
            <w:vAlign w:val="center"/>
            <w:textDirection w:val="lrTb"/>
            <w:noWrap w:val="false"/>
          </w:tcPr>
          <w:p>
            <w:pPr>
              <w:pStyle w:val="1061"/>
              <w:spacing w:line="480" w:lineRule="exact"/>
              <w:rPr>
                <w:i/>
                <w:iCs/>
                <w:color w:val="000000" w:themeColor="text1"/>
                <w:sz w:val="24"/>
                <w:szCs w:val="24"/>
                <w:u w:val="single"/>
              </w:rPr>
            </w:pPr>
            <w:r>
              <w:rPr>
                <w:i/>
                <w:iCs/>
                <w:color w:val="000000" w:themeColor="text1"/>
                <w:sz w:val="24"/>
                <w:szCs w:val="24"/>
                <w:u w:val="single"/>
              </w:rPr>
            </w:r>
            <w:r>
              <w:rPr>
                <w:color w:val="000000" w:themeColor="text1"/>
              </w:rPr>
            </w:r>
            <w:r/>
          </w:p>
        </w:tc>
      </w:tr>
      <w:tr>
        <w:trPr/>
        <w:tc>
          <w:tcPr>
            <w:gridSpan w:val="4"/>
            <w:tcW w:w="9713" w:type="dxa"/>
            <w:vAlign w:val="top"/>
            <w:textDirection w:val="lrTb"/>
            <w:noWrap w:val="false"/>
          </w:tcPr>
          <w:p>
            <w:pPr>
              <w:pStyle w:val="1061"/>
              <w:spacing w:line="480" w:lineRule="exact"/>
              <w:rPr>
                <w:i/>
                <w:iCs/>
                <w:color w:val="000000" w:themeColor="text1"/>
                <w:sz w:val="24"/>
                <w:szCs w:val="24"/>
                <w:u w:val="single"/>
              </w:rPr>
            </w:pPr>
            <w:r>
              <w:rPr>
                <w:rFonts w:hint="eastAsia"/>
                <w:i/>
                <w:iCs/>
                <w:color w:val="000000" w:themeColor="text1"/>
                <w:sz w:val="24"/>
                <w:szCs w:val="24"/>
                <w:u w:val="single"/>
              </w:rPr>
              <w:t xml:space="preserve">备注:需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w:t>
            </w:r>
            <w:r>
              <w:rPr>
                <w:color w:val="000000" w:themeColor="text1"/>
              </w:rPr>
            </w:r>
            <w:r/>
          </w:p>
        </w:tc>
      </w:tr>
    </w:tbl>
    <w:p>
      <w:pPr>
        <w:pStyle w:val="1028"/>
        <w:ind w:firstLine="480"/>
        <w:spacing w:line="480" w:lineRule="exact"/>
        <w:rPr>
          <w:rFonts w:hint="eastAsia" w:ascii="仿宋" w:hAnsi="仿宋" w:eastAsia="仿宋" w:cs="仿宋_GB2312"/>
          <w:b/>
          <w:bCs/>
          <w:i/>
          <w:iCs/>
          <w:color w:val="000000" w:themeColor="text1"/>
          <w:sz w:val="24"/>
          <w:szCs w:val="24"/>
          <w:u w:val="single"/>
        </w:rPr>
      </w:pPr>
      <w:r>
        <w:rPr>
          <w:rFonts w:hint="eastAsia" w:ascii="仿宋" w:hAnsi="仿宋" w:eastAsia="仿宋" w:cs="仿宋_GB2312"/>
          <w:b/>
          <w:bCs/>
          <w:i/>
          <w:iCs/>
          <w:color w:val="000000" w:themeColor="text1"/>
          <w:sz w:val="24"/>
          <w:szCs w:val="24"/>
          <w:u w:val="single"/>
        </w:rPr>
        <w:t xml:space="preserve">七、服务期限</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2026年3月31日前完成灌云县城区基准地价更新、农用地和集体建设用地基准地价更新、城区标定地价更新、城区地价动态监测，并通过主管部门验收；2026年底前完成本项目全部工作。</w:t>
      </w:r>
      <w:r>
        <w:rPr>
          <w:color w:val="000000" w:themeColor="text1"/>
        </w:rPr>
      </w:r>
      <w:r/>
    </w:p>
    <w:p>
      <w:pPr>
        <w:pStyle w:val="1028"/>
        <w:ind w:firstLine="480"/>
        <w:spacing w:line="480" w:lineRule="exact"/>
        <w:rPr>
          <w:rFonts w:hint="eastAsia" w:ascii="仿宋" w:hAnsi="仿宋" w:eastAsia="仿宋"/>
          <w:i/>
          <w:iCs/>
          <w:color w:val="000000" w:themeColor="text1"/>
          <w:sz w:val="24"/>
          <w:szCs w:val="24"/>
          <w:u w:val="single"/>
        </w:rPr>
      </w:pPr>
      <w:r>
        <w:rPr>
          <w:rFonts w:hint="eastAsia" w:ascii="仿宋" w:hAnsi="仿宋" w:eastAsia="仿宋"/>
          <w:i/>
          <w:iCs/>
          <w:color w:val="000000" w:themeColor="text1"/>
          <w:sz w:val="24"/>
          <w:szCs w:val="24"/>
          <w:u w:val="single"/>
        </w:rPr>
        <w:t xml:space="preserve">注：供应商须按照采购文件的要求完成本项目的所有相关工作。上级部门如对时间节点有调整，以上级部门的最新要求为准，供应商须无条件积极配合各项时间节点要求，通过增派技术人员、设备设施等方式按时提交相应成果。</w:t>
      </w:r>
      <w:r>
        <w:rPr>
          <w:color w:val="000000" w:themeColor="text1"/>
        </w:rPr>
      </w:r>
      <w:r/>
    </w:p>
    <w:p>
      <w:pPr>
        <w:pStyle w:val="1028"/>
        <w:ind w:firstLine="480"/>
        <w:spacing w:line="480" w:lineRule="exact"/>
        <w:widowControl/>
        <w:rPr>
          <w:rFonts w:hint="eastAsia" w:ascii="仿宋" w:hAnsi="仿宋" w:eastAsia="仿宋" w:cs="仿宋_GB2312"/>
          <w:b/>
          <w:bCs/>
          <w:i/>
          <w:iCs/>
          <w:color w:val="000000" w:themeColor="text1"/>
          <w:sz w:val="24"/>
          <w:szCs w:val="24"/>
          <w:u w:val="single"/>
        </w:rPr>
      </w:pPr>
      <w:r>
        <w:rPr>
          <w:rFonts w:hint="eastAsia" w:ascii="仿宋" w:hAnsi="仿宋" w:eastAsia="仿宋" w:cs="仿宋_GB2312"/>
          <w:b/>
          <w:bCs/>
          <w:i/>
          <w:iCs/>
          <w:color w:val="000000" w:themeColor="text1"/>
          <w:sz w:val="24"/>
          <w:szCs w:val="24"/>
          <w:u w:val="single"/>
        </w:rPr>
        <w:t xml:space="preserve">八、质量标准</w:t>
      </w:r>
      <w:r>
        <w:rPr>
          <w:color w:val="000000" w:themeColor="text1"/>
        </w:rPr>
      </w:r>
      <w:r/>
    </w:p>
    <w:p>
      <w:pPr>
        <w:pStyle w:val="1028"/>
        <w:ind w:firstLine="480"/>
        <w:spacing w:line="480" w:lineRule="exact"/>
        <w:widowControl/>
        <w:rPr>
          <w:rFonts w:hint="eastAsia" w:ascii="仿宋" w:hAnsi="仿宋" w:eastAsia="仿宋" w:cs="仿宋_GB2312"/>
          <w:bCs/>
          <w:i/>
          <w:iCs/>
          <w:color w:val="000000" w:themeColor="text1"/>
          <w:sz w:val="24"/>
          <w:szCs w:val="24"/>
          <w:u w:val="single"/>
        </w:rPr>
      </w:pPr>
      <w:r>
        <w:rPr>
          <w:rFonts w:hint="eastAsia" w:ascii="仿宋" w:hAnsi="仿宋" w:eastAsia="仿宋" w:cs="仿宋_GB2312"/>
          <w:bCs/>
          <w:i/>
          <w:iCs/>
          <w:color w:val="000000" w:themeColor="text1"/>
          <w:sz w:val="24"/>
          <w:szCs w:val="24"/>
          <w:u w:val="single"/>
        </w:rPr>
        <w:t xml:space="preserve">成交供应商对提交的成果信息的准确性、安全性负责，且必须完全满足采购文件要求及符合上级部门的标准规范并最终通过验收评审。成交供应商应按规定的内容、要求、质量标准向采购人提供服务，提供有效的技术支援，并积极配合采购人开展与本项目有关的其他工作。</w:t>
      </w:r>
      <w:r>
        <w:rPr>
          <w:color w:val="000000" w:themeColor="text1"/>
        </w:rPr>
      </w:r>
      <w:r/>
    </w:p>
    <w:p>
      <w:pPr>
        <w:pStyle w:val="1028"/>
        <w:ind w:firstLine="480"/>
        <w:spacing w:line="480" w:lineRule="exact"/>
        <w:widowControl/>
        <w:rPr>
          <w:rFonts w:ascii="仿宋" w:hAnsi="仿宋" w:eastAsia="仿宋" w:cs="仿宋_GB2312"/>
          <w:b/>
          <w:bCs/>
          <w:color w:val="000000" w:themeColor="text1"/>
          <w:sz w:val="24"/>
          <w:szCs w:val="24"/>
        </w:rPr>
      </w:pPr>
      <w:r>
        <w:rPr>
          <w:rFonts w:hint="eastAsia" w:ascii="仿宋" w:hAnsi="仿宋" w:eastAsia="仿宋" w:cs="仿宋_GB2312"/>
          <w:b/>
          <w:bCs/>
          <w:color w:val="000000" w:themeColor="text1"/>
          <w:sz w:val="24"/>
          <w:szCs w:val="24"/>
        </w:rPr>
        <w:t xml:space="preserve">九、付款方式及履约保证金</w:t>
      </w:r>
      <w:r>
        <w:rPr>
          <w:color w:val="000000" w:themeColor="text1"/>
        </w:rPr>
      </w:r>
      <w:r/>
    </w:p>
    <w:p>
      <w:pPr>
        <w:pStyle w:val="1028"/>
        <w:ind w:firstLine="480"/>
        <w:spacing w:line="360" w:lineRule="auto"/>
        <w:rPr>
          <w:rFonts w:hint="eastAsia" w:ascii="仿宋" w:hAnsi="仿宋" w:eastAsia="仿宋" w:cs="仿宋_GB2312"/>
          <w:bCs/>
          <w:i/>
          <w:iCs/>
          <w:color w:val="000000" w:themeColor="text1"/>
          <w:sz w:val="24"/>
          <w:szCs w:val="24"/>
          <w:u w:val="single"/>
        </w:rPr>
      </w:pPr>
      <w:r>
        <w:rPr>
          <w:rFonts w:hint="eastAsia" w:ascii="仿宋" w:hAnsi="仿宋" w:eastAsia="仿宋" w:cs="仿宋_GB2312"/>
          <w:bCs/>
          <w:i/>
          <w:iCs/>
          <w:color w:val="000000" w:themeColor="text1"/>
          <w:sz w:val="24"/>
          <w:u w:val="single"/>
        </w:rPr>
        <w:t xml:space="preserve">1、付款方式：</w:t>
      </w:r>
      <w:r>
        <w:rPr>
          <w:rFonts w:hint="eastAsia" w:ascii="仿宋" w:hAnsi="仿宋" w:eastAsia="仿宋" w:cs="仿宋_GB2312"/>
          <w:bCs/>
          <w:i/>
          <w:iCs/>
          <w:color w:val="000000" w:themeColor="text1"/>
          <w:sz w:val="24"/>
          <w:szCs w:val="24"/>
          <w:u w:val="single"/>
        </w:rPr>
        <w:t xml:space="preserve">本项目无预付款，全部工作数据完成后提交成果并经验收合格付至合同价的100%。</w:t>
      </w:r>
      <w:r>
        <w:rPr>
          <w:color w:val="000000" w:themeColor="text1"/>
        </w:rPr>
      </w:r>
      <w:r/>
    </w:p>
    <w:p>
      <w:pPr>
        <w:pStyle w:val="1028"/>
        <w:ind w:firstLine="480"/>
        <w:spacing w:line="360" w:lineRule="auto"/>
        <w:rPr>
          <w:rFonts w:hint="eastAsia" w:ascii="仿宋" w:hAnsi="仿宋" w:eastAsia="仿宋" w:cs="仿宋_GB2312"/>
          <w:bCs/>
          <w:i/>
          <w:iCs/>
          <w:color w:val="000000" w:themeColor="text1"/>
          <w:sz w:val="24"/>
          <w:u w:val="single"/>
        </w:rPr>
      </w:pPr>
      <w:r>
        <w:rPr>
          <w:rFonts w:hint="eastAsia" w:ascii="仿宋" w:hAnsi="仿宋" w:eastAsia="仿宋" w:cs="仿宋_GB2312"/>
          <w:bCs/>
          <w:i/>
          <w:iCs/>
          <w:color w:val="000000" w:themeColor="text1"/>
          <w:sz w:val="24"/>
          <w:u w:val="single"/>
        </w:rPr>
        <w:t xml:space="preserve">注：付款时，乙方应提供正规发票（因发票问题而导致无法正常付款的，责任由乙方承担）</w:t>
      </w:r>
      <w:r>
        <w:rPr>
          <w:color w:val="000000" w:themeColor="text1"/>
        </w:rPr>
      </w:r>
      <w:r/>
    </w:p>
    <w:p>
      <w:pPr>
        <w:pStyle w:val="1097"/>
        <w:ind w:firstLine="480"/>
        <w:rPr>
          <w:rFonts w:hint="eastAsia"/>
          <w:i/>
          <w:iCs/>
          <w:color w:val="000000" w:themeColor="text1"/>
          <w:u w:val="single"/>
        </w:rPr>
      </w:pPr>
      <w:r>
        <w:rPr>
          <w:rFonts w:hint="eastAsia" w:ascii="仿宋" w:hAnsi="仿宋" w:eastAsia="仿宋" w:cs="仿宋_GB2312"/>
          <w:bCs/>
          <w:color w:val="000000" w:themeColor="text1"/>
          <w:sz w:val="24"/>
          <w:szCs w:val="24"/>
        </w:rPr>
        <w:t xml:space="preserve">2、履约保证金：本项目不收取履约保证金。</w:t>
      </w:r>
      <w:r>
        <w:rPr>
          <w:color w:val="000000" w:themeColor="text1"/>
        </w:rPr>
      </w:r>
      <w:r/>
    </w:p>
    <w:p>
      <w:pPr>
        <w:pStyle w:val="1028"/>
        <w:ind w:firstLine="480"/>
        <w:spacing w:line="480" w:lineRule="exact"/>
        <w:widowControl/>
        <w:rPr>
          <w:rFonts w:hint="eastAsia" w:ascii="仿宋" w:hAnsi="仿宋" w:eastAsia="仿宋" w:cs="仿宋_GB2312"/>
          <w:b/>
          <w:color w:val="000000" w:themeColor="text1"/>
          <w:sz w:val="24"/>
          <w:szCs w:val="24"/>
        </w:rPr>
      </w:pPr>
      <w:r>
        <w:rPr>
          <w:rFonts w:hint="eastAsia" w:ascii="仿宋" w:hAnsi="仿宋" w:eastAsia="仿宋" w:cs="仿宋_GB2312"/>
          <w:b/>
          <w:color w:val="000000" w:themeColor="text1"/>
          <w:sz w:val="24"/>
          <w:szCs w:val="24"/>
        </w:rPr>
        <w:t xml:space="preserve">十、安全与保密</w:t>
      </w:r>
      <w:r>
        <w:rPr>
          <w:color w:val="000000" w:themeColor="text1"/>
        </w:rPr>
      </w:r>
      <w:r/>
    </w:p>
    <w:p>
      <w:pPr>
        <w:pStyle w:val="1061"/>
        <w:ind w:firstLine="480"/>
        <w:rPr>
          <w:rFonts w:hint="eastAsia" w:ascii="仿宋" w:hAnsi="仿宋" w:eastAsia="仿宋" w:cs="仿宋_GB2312"/>
          <w:bCs/>
          <w:color w:val="000000" w:themeColor="text1"/>
          <w:sz w:val="24"/>
          <w:szCs w:val="24"/>
        </w:rPr>
      </w:pPr>
      <w:r>
        <w:rPr>
          <w:rFonts w:hint="eastAsia" w:ascii="仿宋" w:hAnsi="仿宋" w:eastAsia="仿宋" w:cs="仿宋_GB2312"/>
          <w:bCs/>
          <w:color w:val="000000" w:themeColor="text1"/>
          <w:sz w:val="24"/>
          <w:szCs w:val="24"/>
        </w:rPr>
        <w:t xml:space="preserve">1.本项目形成的各种成果的所有权、使用权和著作权均归属于灌云县自然资源和规划局。</w:t>
      </w:r>
      <w:r>
        <w:rPr>
          <w:color w:val="000000" w:themeColor="text1"/>
        </w:rPr>
      </w:r>
      <w:r/>
    </w:p>
    <w:p>
      <w:pPr>
        <w:pStyle w:val="1061"/>
        <w:ind w:firstLine="480"/>
        <w:spacing w:line="480" w:lineRule="exact"/>
        <w:rPr>
          <w:rFonts w:hint="eastAsia" w:ascii="宋体" w:hAnsi="宋体" w:eastAsia="宋体" w:cs="宋体"/>
          <w:bCs/>
          <w:color w:val="000000" w:themeColor="text1"/>
          <w:sz w:val="24"/>
          <w:szCs w:val="24"/>
        </w:rPr>
      </w:pPr>
      <w:r>
        <w:rPr>
          <w:rFonts w:hint="eastAsia" w:ascii="仿宋" w:hAnsi="仿宋" w:eastAsia="仿宋" w:cs="仿宋_GB2312"/>
          <w:bCs/>
          <w:color w:val="000000" w:themeColor="text1"/>
          <w:sz w:val="24"/>
          <w:szCs w:val="24"/>
        </w:rPr>
        <w:t xml:space="preserve">2.本项目所产生的一切数据、资料等均需严格保密，供应商应严格执行保密的相关规定，不得以任何方式向除采购人外的任何第三方提供任何与本项目有关的所有信息。如违反保密规定，采购人有权追究供应商的相关法律责任。</w:t>
      </w:r>
      <w:r>
        <w:rPr>
          <w:color w:val="000000" w:themeColor="text1"/>
        </w:rPr>
      </w:r>
      <w:r/>
    </w:p>
    <w:p>
      <w:pPr>
        <w:pStyle w:val="1028"/>
        <w:ind w:firstLine="480"/>
        <w:spacing w:line="480" w:lineRule="exact"/>
        <w:widowControl/>
        <w:rPr>
          <w:rFonts w:hint="eastAsia" w:ascii="仿宋" w:hAnsi="仿宋" w:eastAsia="仿宋" w:cs="仿宋_GB2312"/>
          <w:b/>
          <w:color w:val="000000" w:themeColor="text1"/>
          <w:sz w:val="24"/>
          <w:szCs w:val="24"/>
        </w:rPr>
      </w:pPr>
      <w:r>
        <w:rPr>
          <w:rFonts w:hint="eastAsia" w:ascii="仿宋" w:hAnsi="仿宋" w:eastAsia="仿宋" w:cs="仿宋_GB2312"/>
          <w:b/>
          <w:color w:val="000000" w:themeColor="text1"/>
          <w:sz w:val="24"/>
          <w:szCs w:val="24"/>
        </w:rPr>
        <w:t xml:space="preserve">十一、报价要求</w:t>
      </w:r>
      <w:r>
        <w:rPr>
          <w:color w:val="000000" w:themeColor="text1"/>
        </w:rPr>
      </w:r>
      <w:r/>
    </w:p>
    <w:p>
      <w:pPr>
        <w:pStyle w:val="1061"/>
        <w:ind w:firstLine="480"/>
        <w:spacing w:line="480" w:lineRule="exact"/>
        <w:rPr>
          <w:rFonts w:hint="eastAsia" w:ascii="仿宋" w:hAnsi="仿宋" w:eastAsia="仿宋" w:cs="仿宋_GB2312"/>
          <w:bCs/>
          <w:color w:val="000000" w:themeColor="text1"/>
          <w:sz w:val="24"/>
          <w:szCs w:val="24"/>
        </w:rPr>
      </w:pPr>
      <w:r>
        <w:rPr>
          <w:rFonts w:hint="eastAsia" w:ascii="仿宋" w:hAnsi="仿宋" w:eastAsia="仿宋" w:cs="仿宋_GB2312"/>
          <w:bCs/>
          <w:color w:val="000000" w:themeColor="text1"/>
          <w:sz w:val="24"/>
          <w:szCs w:val="24"/>
        </w:rPr>
        <w:t xml:space="preserve">1、报价内容应包括但不限于完成本项目的成本、利润、税金、培训费、交通费、差旅费、材料打印费、专用设备购置费、现场踏勘费、调研考察费、会务费、专家研讨费、评审费等直至提交最终成果过程中所涉及到的一切费用。</w:t>
      </w:r>
      <w:r>
        <w:rPr>
          <w:color w:val="000000" w:themeColor="text1"/>
        </w:rPr>
      </w:r>
      <w:r/>
    </w:p>
    <w:p>
      <w:pPr>
        <w:pStyle w:val="1097"/>
        <w:ind w:firstLine="0"/>
        <w:jc w:val="center"/>
        <w:rPr>
          <w:rFonts w:hint="eastAsia" w:ascii="宋体" w:hAnsi="宋体" w:eastAsia="宋体" w:cs="宋体"/>
          <w:b/>
          <w:color w:val="000000" w:themeColor="text1"/>
          <w:sz w:val="36"/>
          <w:szCs w:val="36"/>
        </w:rPr>
        <w:outlineLvl w:val="0"/>
      </w:pPr>
      <w:r>
        <w:rPr>
          <w:color w:val="000000" w:themeColor="text1"/>
        </w:rPr>
      </w:r>
      <w:bookmarkStart w:id="228" w:name="_Toc27055"/>
      <w:r>
        <w:rPr>
          <w:color w:val="000000" w:themeColor="text1"/>
        </w:rPr>
      </w:r>
      <w:bookmarkStart w:id="229" w:name="_Toc26129"/>
      <w:r>
        <w:rPr>
          <w:rFonts w:hint="eastAsia" w:ascii="宋体" w:hAnsi="宋体" w:eastAsia="宋体" w:cs="宋体"/>
          <w:b/>
          <w:color w:val="000000" w:themeColor="text1"/>
          <w:sz w:val="36"/>
          <w:szCs w:val="36"/>
        </w:rPr>
        <w:br w:type="page" w:clear="all"/>
      </w:r>
      <w:bookmarkStart w:id="230" w:name="_Toc14777"/>
      <w:r>
        <w:rPr>
          <w:rFonts w:hint="eastAsia" w:ascii="宋体" w:hAnsi="宋体" w:eastAsia="宋体" w:cs="宋体"/>
          <w:b/>
          <w:color w:val="000000" w:themeColor="text1"/>
          <w:sz w:val="36"/>
          <w:szCs w:val="36"/>
        </w:rPr>
        <w:t xml:space="preserve">第五章  评标方法与评标标准</w:t>
      </w:r>
      <w:bookmarkEnd w:id="226"/>
      <w:r>
        <w:rPr>
          <w:color w:val="000000" w:themeColor="text1"/>
        </w:rPr>
      </w:r>
      <w:bookmarkEnd w:id="228"/>
      <w:r>
        <w:rPr>
          <w:color w:val="000000" w:themeColor="text1"/>
        </w:rPr>
      </w:r>
      <w:bookmarkEnd w:id="229"/>
      <w:r>
        <w:rPr>
          <w:color w:val="000000" w:themeColor="text1"/>
        </w:rPr>
      </w:r>
      <w:bookmarkEnd w:id="230"/>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126"/>
        <w:rPr>
          <w:rFonts w:hint="eastAsia" w:cs="Arial"/>
          <w:color w:val="000000" w:themeColor="text1"/>
        </w:rPr>
      </w:pPr>
      <w:r>
        <w:rPr>
          <w:rFonts w:hint="eastAsia" w:ascii="宋体" w:hAnsi="宋体" w:cs="宋体"/>
          <w:color w:val="000000" w:themeColor="text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themeColor="text1"/>
        </w:rPr>
        <w:t xml:space="preserve">本项目选取1名中标候选人。</w:t>
      </w:r>
      <w:r>
        <w:rPr>
          <w:color w:val="000000" w:themeColor="text1"/>
        </w:rPr>
      </w:r>
      <w:r/>
    </w:p>
    <w:p>
      <w:pPr>
        <w:pStyle w:val="1126"/>
        <w:ind w:firstLine="480"/>
        <w:rPr>
          <w:rFonts w:hint="eastAsia" w:cs="Arial"/>
          <w:color w:val="000000" w:themeColor="text1"/>
        </w:rPr>
      </w:pPr>
      <w:r>
        <w:rPr>
          <w:rFonts w:hint="eastAsia" w:cs="Arial"/>
          <w:b/>
          <w:bCs/>
          <w:color w:val="000000" w:themeColor="text1"/>
        </w:rPr>
        <w:t xml:space="preserve">本项目为专门面向中小微企业采购的项目，不再执行价格评审优惠的扶持政策。</w:t>
      </w:r>
      <w:r>
        <w:rPr>
          <w:color w:val="000000" w:themeColor="text1"/>
        </w:rPr>
      </w:r>
      <w:r/>
    </w:p>
    <w:p>
      <w:pPr>
        <w:pStyle w:val="1092"/>
        <w:jc w:val="center"/>
        <w:spacing w:line="5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color w:val="000000" w:themeColor="text1"/>
          <w:sz w:val="28"/>
          <w:szCs w:val="28"/>
        </w:rPr>
      </w:pPr>
      <w:r>
        <w:rPr>
          <w:color w:val="000000" w:themeColor="text1"/>
        </w:rPr>
      </w:r>
      <w:bookmarkStart w:id="231" w:name="_Toc10343"/>
      <w:r>
        <w:rPr>
          <w:color w:val="000000" w:themeColor="text1"/>
        </w:rPr>
      </w:r>
      <w:bookmarkStart w:id="232" w:name="_Toc25314"/>
      <w:r>
        <w:rPr>
          <w:color w:val="000000" w:themeColor="text1"/>
        </w:rPr>
      </w:r>
      <w:bookmarkStart w:id="233" w:name="_Toc15974"/>
      <w:r>
        <w:rPr>
          <w:color w:val="000000" w:themeColor="text1"/>
        </w:rPr>
      </w:r>
      <w:bookmarkStart w:id="234" w:name="_Toc24037"/>
      <w:r>
        <w:rPr>
          <w:rFonts w:hint="eastAsia"/>
          <w:b/>
          <w:color w:val="000000" w:themeColor="text1"/>
          <w:sz w:val="28"/>
          <w:szCs w:val="28"/>
        </w:rPr>
        <w:t xml:space="preserve">综合评分法</w:t>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r/>
    </w:p>
    <w:tbl>
      <w:tblPr>
        <w:tblpPr w:horzAnchor="page" w:tblpX="1529" w:vertAnchor="text" w:tblpY="302" w:leftFromText="180" w:topFromText="0" w:rightFromText="180" w:bottomFromText="0"/>
        <w:tblW w:w="895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2"/>
        <w:gridCol w:w="1122"/>
        <w:gridCol w:w="6681"/>
      </w:tblGrid>
      <w:tr>
        <w:trPr>
          <w:trHeight w:val="20"/>
        </w:trPr>
        <w:tc>
          <w:tcPr>
            <w:tcW w:w="1152" w:type="dxa"/>
            <w:vAlign w:val="center"/>
            <w:textDirection w:val="lrTb"/>
            <w:noWrap w:val="false"/>
          </w:tcPr>
          <w:p>
            <w:pPr>
              <w:pStyle w:val="1028"/>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评分项目</w:t>
            </w:r>
            <w:r>
              <w:rPr>
                <w:color w:val="000000" w:themeColor="text1"/>
              </w:rPr>
            </w:r>
            <w:r/>
          </w:p>
        </w:tc>
        <w:tc>
          <w:tcPr>
            <w:gridSpan w:val="2"/>
            <w:tcW w:w="7803" w:type="dxa"/>
            <w:vAlign w:val="center"/>
            <w:textDirection w:val="lrTb"/>
            <w:noWrap w:val="false"/>
          </w:tcPr>
          <w:p>
            <w:pPr>
              <w:pStyle w:val="1028"/>
              <w:ind w:firstLine="480"/>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评分内容</w:t>
            </w:r>
            <w:r>
              <w:rPr>
                <w:color w:val="000000" w:themeColor="text1"/>
              </w:rPr>
            </w:r>
            <w:r/>
          </w:p>
        </w:tc>
      </w:tr>
      <w:tr>
        <w:trPr>
          <w:trHeight w:val="20"/>
        </w:trPr>
        <w:tc>
          <w:tcPr>
            <w:tcW w:w="1152" w:type="dxa"/>
            <w:vAlign w:val="center"/>
            <w:textDirection w:val="lrTb"/>
            <w:noWrap w:val="false"/>
          </w:tcPr>
          <w:p>
            <w:pPr>
              <w:pStyle w:val="1028"/>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投标报价</w:t>
            </w:r>
            <w:r>
              <w:rPr>
                <w:color w:val="000000" w:themeColor="text1"/>
              </w:rPr>
            </w:r>
            <w:r/>
          </w:p>
          <w:p>
            <w:pPr>
              <w:pStyle w:val="1028"/>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lang w:val="zh-CN"/>
              </w:rPr>
              <w:t xml:space="preserve">分）</w:t>
            </w:r>
            <w:r>
              <w:rPr>
                <w:color w:val="000000" w:themeColor="text1"/>
              </w:rPr>
            </w:r>
            <w:r/>
          </w:p>
        </w:tc>
        <w:tc>
          <w:tcPr>
            <w:gridSpan w:val="2"/>
            <w:tcW w:w="7803" w:type="dxa"/>
            <w:vAlign w:val="center"/>
            <w:textDirection w:val="lrTb"/>
            <w:noWrap w:val="false"/>
          </w:tcPr>
          <w:p>
            <w:pPr>
              <w:pStyle w:val="1028"/>
              <w:ind w:firstLine="480"/>
              <w:spacing w:line="400" w:lineRule="exact"/>
              <w:rPr>
                <w:rFonts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价格分采用低价优先法计算，即满足招标文件要求且投标价格最低的投标报价为评标基准价，其价格分为满分。其他投标人的价格分统一按照下列公式计算：投标报价得分 = (评标基准价/投标报价) *</w:t>
            </w:r>
            <w:r>
              <w:rPr>
                <w:rFonts w:hint="eastAsia" w:ascii="宋体" w:hAnsi="宋体" w:cs="宋体"/>
                <w:color w:val="000000" w:themeColor="text1"/>
                <w:sz w:val="24"/>
                <w:szCs w:val="24"/>
              </w:rPr>
              <w:t xml:space="preserve">15</w:t>
            </w:r>
            <w:r>
              <w:rPr>
                <w:color w:val="000000" w:themeColor="text1"/>
              </w:rPr>
            </w:r>
            <w:r/>
          </w:p>
        </w:tc>
      </w:tr>
      <w:tr>
        <w:trPr>
          <w:trHeight w:val="20"/>
        </w:trPr>
        <w:tc>
          <w:tcPr>
            <w:tcW w:w="1152" w:type="dxa"/>
            <w:vAlign w:val="center"/>
            <w:textDirection w:val="lrTb"/>
            <w:noWrap w:val="false"/>
          </w:tcPr>
          <w:p>
            <w:pPr>
              <w:pStyle w:val="1028"/>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企业业绩</w:t>
            </w:r>
            <w:r>
              <w:rPr>
                <w:color w:val="000000" w:themeColor="text1"/>
              </w:rPr>
            </w:r>
            <w:r/>
          </w:p>
          <w:p>
            <w:pPr>
              <w:pStyle w:val="1028"/>
              <w:jc w:val="center"/>
              <w:spacing w:line="400" w:lineRule="exact"/>
              <w:rPr>
                <w:rFonts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（15分）</w:t>
            </w:r>
            <w:r>
              <w:rPr>
                <w:color w:val="000000" w:themeColor="text1"/>
              </w:rPr>
            </w:r>
            <w:r/>
          </w:p>
        </w:tc>
        <w:tc>
          <w:tcPr>
            <w:gridSpan w:val="2"/>
            <w:tcW w:w="7803" w:type="dxa"/>
            <w:vAlign w:val="center"/>
            <w:textDirection w:val="lrTb"/>
            <w:noWrap w:val="false"/>
          </w:tcPr>
          <w:p>
            <w:pPr>
              <w:pStyle w:val="1028"/>
              <w:ind w:firstLine="480"/>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供应商</w:t>
            </w:r>
            <w:r>
              <w:rPr>
                <w:rFonts w:hint="eastAsia" w:ascii="宋体" w:hAnsi="宋体" w:cs="宋体"/>
                <w:color w:val="000000" w:themeColor="text1"/>
                <w:sz w:val="24"/>
                <w:szCs w:val="24"/>
                <w:lang w:val="zh-CN"/>
              </w:rPr>
              <w:t xml:space="preserve">自202</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年1月1日以来（时间以合同签订时间为准）承担过</w:t>
            </w:r>
            <w:r>
              <w:rPr>
                <w:rFonts w:hint="eastAsia" w:ascii="宋体" w:hAnsi="宋体" w:cs="宋体"/>
                <w:color w:val="000000" w:themeColor="text1"/>
                <w:sz w:val="24"/>
                <w:szCs w:val="24"/>
              </w:rPr>
              <w:t xml:space="preserve">公示地价、标定地价、基准地价类类似</w:t>
            </w:r>
            <w:r>
              <w:rPr>
                <w:rFonts w:hint="eastAsia" w:ascii="宋体" w:hAnsi="宋体" w:cs="宋体"/>
                <w:color w:val="000000" w:themeColor="text1"/>
                <w:sz w:val="24"/>
                <w:szCs w:val="24"/>
                <w:lang w:val="zh-CN"/>
              </w:rPr>
              <w:t xml:space="preserve">项目的，每有一个得</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lang w:val="zh-CN"/>
              </w:rPr>
              <w:t xml:space="preserve">分。本项最高得</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lang w:val="zh-CN"/>
              </w:rPr>
              <w:t xml:space="preserve">分。</w:t>
            </w:r>
            <w:r>
              <w:rPr>
                <w:color w:val="000000" w:themeColor="text1"/>
              </w:rPr>
            </w:r>
            <w:r/>
          </w:p>
          <w:p>
            <w:pPr>
              <w:pStyle w:val="1028"/>
              <w:spacing w:line="400" w:lineRule="exact"/>
              <w:rPr>
                <w:rFonts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注：需提供合同原件扫描件上传至电子投标文件中，时间以合同签订时间为准，否则不得分。</w:t>
            </w:r>
            <w:r>
              <w:rPr>
                <w:color w:val="000000" w:themeColor="text1"/>
              </w:rPr>
            </w:r>
            <w:r/>
          </w:p>
        </w:tc>
      </w:tr>
      <w:tr>
        <w:trPr>
          <w:trHeight w:val="20"/>
        </w:trPr>
        <w:tc>
          <w:tcPr>
            <w:tcW w:w="1152" w:type="dxa"/>
            <w:vAlign w:val="center"/>
            <w:vMerge w:val="restart"/>
            <w:textDirection w:val="lrTb"/>
            <w:noWrap w:val="false"/>
          </w:tcPr>
          <w:p>
            <w:pPr>
              <w:pStyle w:val="1028"/>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人员配备</w:t>
            </w:r>
            <w:r>
              <w:rPr>
                <w:color w:val="000000" w:themeColor="text1"/>
              </w:rPr>
            </w:r>
            <w:r/>
          </w:p>
          <w:p>
            <w:pPr>
              <w:pStyle w:val="1028"/>
              <w:jc w:val="center"/>
              <w:spacing w:line="400" w:lineRule="exact"/>
              <w:rPr>
                <w:rFonts w:hint="eastAsia" w:ascii="宋体" w:hAnsi="宋体" w:cs="宋体"/>
                <w:color w:val="000000" w:themeColor="text1"/>
                <w:sz w:val="24"/>
                <w:szCs w:val="24"/>
                <w:highlight w:val="yellow"/>
              </w:rPr>
              <w:framePr w:vAnchor="text" w:hAnchor="page" w:x="1529" w:y="302"/>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22分</w:t>
            </w:r>
            <w:r>
              <w:rPr>
                <w:rFonts w:hint="eastAsia" w:ascii="宋体" w:hAnsi="宋体" w:cs="宋体"/>
                <w:color w:val="000000" w:themeColor="text1"/>
                <w:sz w:val="24"/>
                <w:szCs w:val="24"/>
                <w:lang w:val="zh-CN"/>
              </w:rPr>
              <w:t xml:space="preserve">）</w:t>
            </w:r>
            <w:r>
              <w:rPr>
                <w:color w:val="000000" w:themeColor="text1"/>
              </w:rPr>
            </w:r>
            <w:r/>
          </w:p>
        </w:tc>
        <w:tc>
          <w:tcPr>
            <w:tcW w:w="1122" w:type="dxa"/>
            <w:vAlign w:val="center"/>
            <w:textDirection w:val="lrTb"/>
            <w:noWrap w:val="false"/>
          </w:tcPr>
          <w:p>
            <w:pPr>
              <w:pStyle w:val="1028"/>
              <w:jc w:val="center"/>
              <w:spacing w:line="400" w:lineRule="exact"/>
              <w:rPr>
                <w:rFonts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项目负责人（4分）</w:t>
            </w:r>
            <w:r>
              <w:rPr>
                <w:color w:val="000000" w:themeColor="text1"/>
              </w:rPr>
            </w:r>
            <w:r/>
          </w:p>
        </w:tc>
        <w:tc>
          <w:tcPr>
            <w:tcW w:w="6681" w:type="dxa"/>
            <w:vAlign w:val="center"/>
            <w:textDirection w:val="lrTb"/>
            <w:noWrap w:val="false"/>
          </w:tcPr>
          <w:p>
            <w:pPr>
              <w:pStyle w:val="1028"/>
              <w:spacing w:line="400" w:lineRule="exact"/>
              <w:rPr>
                <w:rFonts w:hint="eastAsia" w:ascii="宋体" w:hAnsi="宋体" w:eastAsia="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拟派项目负责人</w:t>
            </w:r>
            <w:r>
              <w:rPr>
                <w:rFonts w:ascii="宋体" w:hAnsi="宋体" w:cs="宋体"/>
                <w:color w:val="000000" w:themeColor="text1"/>
                <w:sz w:val="24"/>
              </w:rPr>
              <w:t xml:space="preserve">具有</w:t>
            </w:r>
            <w:bookmarkStart w:id="235" w:name="OLE_LINK3"/>
            <w:r>
              <w:rPr>
                <w:rFonts w:ascii="宋体" w:hAnsi="宋体" w:cs="宋体"/>
                <w:color w:val="000000" w:themeColor="text1"/>
                <w:sz w:val="24"/>
              </w:rPr>
              <w:t xml:space="preserve">土地类或规划类或测绘类或经济类</w:t>
            </w:r>
            <w:bookmarkEnd w:id="235"/>
            <w:r>
              <w:rPr>
                <w:rFonts w:hint="eastAsia" w:ascii="宋体" w:hAnsi="宋体" w:cs="宋体"/>
                <w:color w:val="000000" w:themeColor="text1"/>
                <w:sz w:val="24"/>
                <w:szCs w:val="24"/>
              </w:rPr>
              <w:t xml:space="preserve">高级及以上职称的</w:t>
            </w:r>
            <w:r>
              <w:rPr>
                <w:rFonts w:hint="eastAsia"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val="zh-CN"/>
              </w:rPr>
              <w:t xml:space="preserve">本项最高得</w:t>
            </w: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lang w:val="zh-CN"/>
              </w:rPr>
              <w:t xml:space="preserve">分。</w:t>
            </w:r>
            <w:r>
              <w:rPr>
                <w:color w:val="000000" w:themeColor="text1"/>
              </w:rPr>
            </w:r>
            <w:r/>
          </w:p>
          <w:p>
            <w:pPr>
              <w:pStyle w:val="1028"/>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注：</w:t>
            </w:r>
            <w:r>
              <w:rPr>
                <w:rFonts w:hint="eastAsia" w:ascii="宋体" w:hAnsi="宋体" w:cs="宋体"/>
                <w:color w:val="000000" w:themeColor="text1"/>
                <w:sz w:val="24"/>
                <w:szCs w:val="24"/>
              </w:rPr>
              <w:t xml:space="preserve">①</w:t>
            </w:r>
            <w:r>
              <w:rPr>
                <w:rFonts w:hint="eastAsia" w:ascii="宋体" w:hAnsi="宋体" w:cs="宋体"/>
                <w:color w:val="000000" w:themeColor="text1"/>
                <w:sz w:val="24"/>
                <w:szCs w:val="24"/>
                <w:lang w:val="zh-CN"/>
              </w:rPr>
              <w:t xml:space="preserve">提供相关证书（如职称证书未注明专业的以毕业证书上的专业为准，须同时提供毕业证书</w:t>
            </w:r>
            <w:r>
              <w:rPr>
                <w:rFonts w:hint="eastAsia" w:ascii="宋体" w:hAnsi="宋体" w:cs="宋体"/>
                <w:color w:val="000000" w:themeColor="text1"/>
                <w:sz w:val="24"/>
                <w:szCs w:val="24"/>
              </w:rPr>
              <w:t xml:space="preserve">原件扫描件</w:t>
            </w:r>
            <w:r>
              <w:rPr>
                <w:rFonts w:hint="eastAsia" w:ascii="宋体" w:hAnsi="宋体" w:cs="宋体"/>
                <w:color w:val="000000" w:themeColor="text1"/>
                <w:sz w:val="24"/>
                <w:szCs w:val="24"/>
                <w:lang w:val="zh-CN"/>
              </w:rPr>
              <w:t xml:space="preserve">）</w:t>
            </w:r>
            <w:r>
              <w:rPr>
                <w:color w:val="000000" w:themeColor="text1"/>
              </w:rPr>
            </w:r>
            <w:r/>
          </w:p>
          <w:p>
            <w:pPr>
              <w:pStyle w:val="1028"/>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②</w:t>
            </w:r>
            <w:r>
              <w:rPr>
                <w:rFonts w:hint="eastAsia" w:ascii="宋体" w:hAnsi="宋体" w:cs="宋体"/>
                <w:color w:val="000000" w:themeColor="text1"/>
                <w:sz w:val="24"/>
                <w:szCs w:val="24"/>
                <w:lang w:val="zh-CN"/>
              </w:rPr>
              <w:t xml:space="preserve">投标人为其缴纳的</w:t>
            </w:r>
            <w:r>
              <w:rPr>
                <w:rFonts w:hint="eastAsia" w:ascii="宋体" w:hAnsi="宋体" w:cs="宋体"/>
                <w:color w:val="000000" w:themeColor="text1"/>
                <w:sz w:val="24"/>
                <w:szCs w:val="24"/>
              </w:rPr>
              <w:t xml:space="preserve">近6个月内任意</w:t>
            </w:r>
            <w:r>
              <w:rPr>
                <w:rFonts w:hint="eastAsia" w:ascii="宋体" w:hAnsi="宋体" w:cs="宋体"/>
                <w:color w:val="000000" w:themeColor="text1"/>
                <w:sz w:val="24"/>
                <w:szCs w:val="24"/>
                <w:lang w:val="zh-CN"/>
              </w:rPr>
              <w:t xml:space="preserve">一个月的社保证明材料加盖投标人公章；若人员入职时间不足一个月，可提供投标单位出具的在职承诺函（加盖公章），承诺该人员为投标单位正式员工并将依法缴纳社保，否则承担相应责任。未提供不得分。</w:t>
            </w:r>
            <w:r>
              <w:rPr>
                <w:color w:val="000000" w:themeColor="text1"/>
              </w:rPr>
            </w:r>
            <w:r/>
          </w:p>
        </w:tc>
      </w:tr>
      <w:tr>
        <w:trPr>
          <w:trHeight w:val="20"/>
        </w:trPr>
        <w:tc>
          <w:tcPr>
            <w:tcW w:w="1152" w:type="dxa"/>
            <w:vAlign w:val="center"/>
            <w:vMerge w:val="continue"/>
            <w:textDirection w:val="lrTb"/>
            <w:noWrap w:val="false"/>
          </w:tcPr>
          <w:p>
            <w:pPr>
              <w:pStyle w:val="1028"/>
              <w:ind w:firstLine="480"/>
              <w:spacing w:line="400" w:lineRule="exact"/>
              <w:rPr>
                <w:rFonts w:hint="eastAsia" w:ascii="宋体" w:hAnsi="宋体" w:cs="宋体"/>
                <w:sz w:val="24"/>
                <w:szCs w:val="24"/>
                <w:lang w:val="zh-CN"/>
              </w:rPr>
              <w:framePr w:vAnchor="text" w:hAnchor="page" w:x="1529" w:y="302"/>
            </w:pPr>
            <w:r>
              <w:rPr>
                <w:rFonts w:hint="eastAsia" w:ascii="宋体" w:hAnsi="宋体" w:cs="宋体"/>
                <w:sz w:val="24"/>
                <w:szCs w:val="24"/>
                <w:lang w:val="zh-CN"/>
              </w:rPr>
            </w:r>
            <w:r/>
          </w:p>
        </w:tc>
        <w:tc>
          <w:tcPr>
            <w:tcW w:w="1122" w:type="dxa"/>
            <w:vAlign w:val="center"/>
            <w:textDirection w:val="lrTb"/>
            <w:noWrap w:val="false"/>
          </w:tcPr>
          <w:p>
            <w:pPr>
              <w:pStyle w:val="1028"/>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项目组人员配备</w:t>
            </w:r>
            <w:r>
              <w:rPr>
                <w:color w:val="000000" w:themeColor="text1"/>
              </w:rPr>
            </w:r>
            <w:r/>
          </w:p>
          <w:p>
            <w:pPr>
              <w:pStyle w:val="1028"/>
              <w:jc w:val="center"/>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（18分）</w:t>
            </w:r>
            <w:r>
              <w:rPr>
                <w:color w:val="000000" w:themeColor="text1"/>
              </w:rPr>
            </w:r>
            <w:r/>
          </w:p>
        </w:tc>
        <w:tc>
          <w:tcPr>
            <w:tcW w:w="6681" w:type="dxa"/>
            <w:vAlign w:val="center"/>
            <w:textDirection w:val="lrTb"/>
            <w:noWrap w:val="false"/>
          </w:tcPr>
          <w:p>
            <w:pPr>
              <w:pStyle w:val="1028"/>
              <w:spacing w:line="400" w:lineRule="exact"/>
              <w:rPr>
                <w:rFonts w:ascii="宋体" w:hAnsi="宋体" w:cs="宋体"/>
                <w:color w:val="000000" w:themeColor="text1"/>
                <w:sz w:val="24"/>
                <w:szCs w:val="24"/>
                <w:highlight w:val="none"/>
              </w:rPr>
              <w:framePr w:vAnchor="text" w:hAnchor="page" w:x="1529" w:y="302"/>
            </w:pPr>
            <w:r>
              <w:rPr>
                <w:rFonts w:hint="eastAsia" w:ascii="宋体" w:hAnsi="宋体" w:cs="宋体"/>
                <w:color w:val="000000" w:themeColor="text1"/>
                <w:sz w:val="24"/>
                <w:szCs w:val="24"/>
                <w:highlight w:val="none"/>
              </w:rPr>
              <w:t xml:space="preserve">拟配备的项目组成员（除项目负责人外）：</w:t>
            </w:r>
            <w:r>
              <w:rPr>
                <w:color w:val="000000" w:themeColor="text1"/>
              </w:rPr>
            </w:r>
            <w:r/>
          </w:p>
          <w:p>
            <w:pPr>
              <w:pStyle w:val="1061"/>
              <w:spacing w:line="400" w:lineRule="exact"/>
              <w:rPr>
                <w:rFonts w:ascii="宋体" w:hAnsi="宋体" w:eastAsia="宋体" w:cs="宋体"/>
                <w:color w:val="000000" w:themeColor="text1"/>
                <w:sz w:val="24"/>
                <w:szCs w:val="24"/>
                <w:highlight w:val="none"/>
              </w:rPr>
              <w:framePr w:vAnchor="text" w:hAnchor="page" w:x="1529" w:y="302"/>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、项目组成员中具有土地类或规划类或测绘类或经济类专业中级职称的,每有一人得1分；高级及以上职称的,每有一人得2分,本项最多得10分；</w:t>
            </w:r>
            <w:r>
              <w:rPr>
                <w:color w:val="000000" w:themeColor="text1"/>
              </w:rPr>
            </w:r>
            <w:r/>
          </w:p>
          <w:p>
            <w:pPr>
              <w:pStyle w:val="1061"/>
              <w:spacing w:line="400" w:lineRule="exact"/>
              <w:rPr>
                <w:rFonts w:ascii="宋体" w:hAnsi="宋体" w:eastAsia="宋体" w:cs="宋体"/>
                <w:color w:val="000000" w:themeColor="text1"/>
                <w:sz w:val="24"/>
                <w:szCs w:val="24"/>
                <w:highlight w:val="none"/>
              </w:rPr>
              <w:framePr w:vAnchor="text" w:hAnchor="page" w:x="1529" w:y="302"/>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、项目组成员中每增加一名土地估价师资格证书的,每有一人得2分，本项最多得8分；</w:t>
            </w:r>
            <w:r>
              <w:rPr>
                <w:color w:val="000000" w:themeColor="text1"/>
              </w:rPr>
            </w:r>
            <w:r/>
          </w:p>
          <w:p>
            <w:pPr>
              <w:pStyle w:val="1061"/>
              <w:spacing w:line="400" w:lineRule="exact"/>
              <w:rPr>
                <w:rFonts w:ascii="Times New Roman" w:hAnsi="Times New Roman" w:eastAsia="宋体"/>
                <w:color w:val="000000" w:themeColor="text1"/>
                <w:sz w:val="24"/>
                <w:szCs w:val="24"/>
                <w:highlight w:val="none"/>
              </w:rPr>
              <w:framePr w:vAnchor="text" w:hAnchor="page" w:x="1529" w:y="302"/>
            </w:pPr>
            <w:r>
              <w:rPr>
                <w:rFonts w:ascii="宋体" w:hAnsi="宋体" w:eastAsia="宋体" w:cs="宋体"/>
                <w:color w:val="000000" w:themeColor="text1"/>
                <w:sz w:val="24"/>
                <w:szCs w:val="24"/>
                <w:highlight w:val="none"/>
              </w:rPr>
              <w:t xml:space="preserve">本项</w:t>
            </w:r>
            <w:r>
              <w:rPr>
                <w:rFonts w:hint="eastAsia" w:ascii="宋体" w:hAnsi="宋体" w:eastAsia="宋体" w:cs="宋体"/>
                <w:color w:val="000000" w:themeColor="text1"/>
                <w:sz w:val="24"/>
                <w:szCs w:val="24"/>
                <w:highlight w:val="none"/>
              </w:rPr>
              <w:t xml:space="preserve">共计</w:t>
            </w:r>
            <w:r>
              <w:rPr>
                <w:rFonts w:ascii="宋体" w:hAnsi="宋体" w:eastAsia="宋体" w:cs="宋体"/>
                <w:color w:val="000000" w:themeColor="text1"/>
                <w:sz w:val="24"/>
                <w:szCs w:val="24"/>
                <w:highlight w:val="none"/>
              </w:rPr>
              <w:t xml:space="preserve">最高得</w:t>
            </w:r>
            <w:r>
              <w:rPr>
                <w:rFonts w:hint="eastAsia" w:ascii="宋体" w:hAnsi="宋体" w:eastAsia="宋体" w:cs="宋体"/>
                <w:color w:val="000000" w:themeColor="text1"/>
                <w:sz w:val="24"/>
                <w:szCs w:val="24"/>
                <w:highlight w:val="none"/>
              </w:rPr>
              <w:t xml:space="preserve">18</w:t>
            </w:r>
            <w:r>
              <w:rPr>
                <w:rFonts w:ascii="宋体" w:hAnsi="宋体" w:eastAsia="宋体" w:cs="宋体"/>
                <w:color w:val="000000" w:themeColor="text1"/>
                <w:sz w:val="24"/>
                <w:szCs w:val="24"/>
                <w:highlight w:val="none"/>
              </w:rPr>
              <w:t xml:space="preserve">分。</w:t>
            </w:r>
            <w:r>
              <w:rPr>
                <w:color w:val="000000" w:themeColor="text1"/>
              </w:rPr>
            </w:r>
            <w:r/>
          </w:p>
          <w:p>
            <w:pPr>
              <w:pStyle w:val="1028"/>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注：①项目组成员可以重复计分②专业以职称证或毕业证为准，以最高职称计取③</w:t>
            </w:r>
            <w:r>
              <w:rPr>
                <w:rFonts w:hint="eastAsia" w:ascii="宋体" w:hAnsi="宋体" w:cs="宋体"/>
                <w:color w:val="000000" w:themeColor="text1"/>
                <w:sz w:val="24"/>
                <w:szCs w:val="24"/>
                <w:lang w:val="zh-CN"/>
              </w:rPr>
              <w:t xml:space="preserve">投标人为其缴纳的</w:t>
            </w:r>
            <w:r>
              <w:rPr>
                <w:rFonts w:hint="eastAsia" w:ascii="宋体" w:hAnsi="宋体" w:cs="宋体"/>
                <w:color w:val="000000" w:themeColor="text1"/>
                <w:sz w:val="24"/>
                <w:szCs w:val="24"/>
              </w:rPr>
              <w:t xml:space="preserve">近6个月内任意</w:t>
            </w:r>
            <w:r>
              <w:rPr>
                <w:rFonts w:hint="eastAsia" w:ascii="宋体" w:hAnsi="宋体" w:cs="宋体"/>
                <w:color w:val="000000" w:themeColor="text1"/>
                <w:sz w:val="24"/>
                <w:szCs w:val="24"/>
                <w:lang w:val="zh-CN"/>
              </w:rPr>
              <w:t xml:space="preserve">一个月的社保证明材料加盖投标人公章；若人员入职时间不足一个月，可提供投标单位出具的在职承诺函（加盖公章），承诺该人员为投标单位正式员工并将依法缴纳社保，否则承担相应责任。未提供不得分。</w:t>
            </w:r>
            <w:r>
              <w:rPr>
                <w:color w:val="000000" w:themeColor="text1"/>
              </w:rPr>
            </w:r>
            <w:r/>
          </w:p>
        </w:tc>
      </w:tr>
      <w:tr>
        <w:trPr>
          <w:trHeight w:val="20"/>
        </w:trPr>
        <w:tc>
          <w:tcPr>
            <w:tcW w:w="1152" w:type="dxa"/>
            <w:vAlign w:val="center"/>
            <w:vMerge w:val="restart"/>
            <w:textDirection w:val="lrTb"/>
            <w:noWrap w:val="false"/>
          </w:tcPr>
          <w:p>
            <w:pPr>
              <w:pStyle w:val="1028"/>
              <w:jc w:val="center"/>
              <w:spacing w:line="400" w:lineRule="exact"/>
              <w:rPr>
                <w:rFonts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项目实施方案（48分）</w:t>
            </w:r>
            <w:r>
              <w:rPr>
                <w:color w:val="000000" w:themeColor="text1"/>
              </w:rPr>
            </w:r>
            <w:r/>
          </w:p>
        </w:tc>
        <w:tc>
          <w:tcPr>
            <w:tcW w:w="1122" w:type="dxa"/>
            <w:vAlign w:val="center"/>
            <w:textDirection w:val="lrTb"/>
            <w:noWrap w:val="false"/>
          </w:tcPr>
          <w:p>
            <w:pPr>
              <w:pStyle w:val="1028"/>
              <w:spacing w:line="400" w:lineRule="exact"/>
              <w:rPr>
                <w:rFonts w:hint="eastAsia" w:ascii="宋体" w:hAnsi="宋体" w:cs="宋体"/>
                <w:color w:val="000000" w:themeColor="text1"/>
                <w:sz w:val="24"/>
                <w:szCs w:val="24"/>
              </w:rPr>
              <w:framePr w:vAnchor="text" w:hAnchor="page" w:x="1529" w:y="302"/>
            </w:pPr>
            <w:r>
              <w:rPr>
                <w:rFonts w:hint="eastAsia" w:ascii="宋体" w:hAnsi="宋体"/>
                <w:bCs/>
                <w:color w:val="000000" w:themeColor="text1"/>
                <w:sz w:val="24"/>
                <w:lang w:val="zh-CN"/>
              </w:rPr>
              <w:t xml:space="preserve">对项目区域的熟悉程度</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9分</w:t>
            </w:r>
            <w:r>
              <w:rPr>
                <w:rFonts w:hint="eastAsia" w:ascii="宋体" w:hAnsi="宋体" w:cs="宋体"/>
                <w:color w:val="000000" w:themeColor="text1"/>
                <w:sz w:val="24"/>
                <w:szCs w:val="24"/>
                <w:lang w:val="zh-CN"/>
              </w:rPr>
              <w:t xml:space="preserve">）</w:t>
            </w:r>
            <w:r>
              <w:rPr>
                <w:color w:val="000000" w:themeColor="text1"/>
              </w:rPr>
            </w:r>
            <w:r/>
          </w:p>
        </w:tc>
        <w:tc>
          <w:tcPr>
            <w:tcW w:w="6681" w:type="dxa"/>
            <w:vAlign w:val="center"/>
            <w:textDirection w:val="lrTb"/>
            <w:noWrap w:val="false"/>
          </w:tcPr>
          <w:p>
            <w:pPr>
              <w:pStyle w:val="1028"/>
              <w:spacing w:line="400" w:lineRule="exact"/>
              <w:rPr>
                <w:rFonts w:hint="eastAsia" w:ascii="宋体" w:hAnsi="宋体" w:cs="宋体"/>
                <w:color w:val="000000" w:themeColor="text1"/>
                <w:sz w:val="24"/>
              </w:rPr>
              <w:framePr w:vAnchor="text" w:hAnchor="page" w:x="1529" w:y="302"/>
            </w:pPr>
            <w:r>
              <w:rPr>
                <w:rFonts w:hint="eastAsia" w:ascii="宋体" w:hAnsi="宋体" w:cs="宋体"/>
                <w:color w:val="000000" w:themeColor="text1"/>
                <w:sz w:val="24"/>
              </w:rPr>
              <w:t xml:space="preserve">根据供应商对项目区域的了解程度，内容的完整性，与当地实地情况的符合性进行综合打分，内容包括但不限于：</w:t>
            </w:r>
            <w:r>
              <w:rPr>
                <w:color w:val="000000" w:themeColor="text1"/>
              </w:rPr>
            </w:r>
            <w:r/>
          </w:p>
          <w:p>
            <w:pPr>
              <w:pStyle w:val="1028"/>
              <w:spacing w:line="400" w:lineRule="exact"/>
              <w:rPr>
                <w:rFonts w:hint="eastAsia" w:ascii="宋体" w:hAnsi="宋体" w:cs="宋体"/>
                <w:color w:val="000000" w:themeColor="text1"/>
                <w:sz w:val="24"/>
              </w:rPr>
              <w:framePr w:vAnchor="text" w:hAnchor="page" w:x="1529" w:y="302"/>
            </w:pPr>
            <w:r>
              <w:rPr>
                <w:rFonts w:hint="eastAsia" w:ascii="宋体" w:hAnsi="宋体" w:cs="宋体"/>
                <w:color w:val="000000" w:themeColor="text1"/>
                <w:sz w:val="24"/>
              </w:rPr>
              <w:t xml:space="preserve">（1）灌云县城镇建设用地、集体建设用地、农用地基准地价的级别分布与价格情况；</w:t>
            </w:r>
            <w:r>
              <w:rPr>
                <w:color w:val="000000" w:themeColor="text1"/>
              </w:rPr>
            </w:r>
            <w:r/>
          </w:p>
          <w:p>
            <w:pPr>
              <w:pStyle w:val="1028"/>
              <w:spacing w:line="400" w:lineRule="exact"/>
              <w:rPr>
                <w:rFonts w:hint="eastAsia" w:ascii="宋体" w:hAnsi="宋体" w:cs="宋体"/>
                <w:color w:val="000000" w:themeColor="text1"/>
                <w:sz w:val="24"/>
              </w:rPr>
              <w:framePr w:vAnchor="text" w:hAnchor="page" w:x="1529" w:y="302"/>
            </w:pPr>
            <w:r>
              <w:rPr>
                <w:rFonts w:hint="eastAsia" w:ascii="宋体" w:hAnsi="宋体" w:cs="宋体"/>
                <w:color w:val="000000" w:themeColor="text1"/>
                <w:sz w:val="24"/>
              </w:rPr>
              <w:t xml:space="preserve">（2）灌云县近几年地价变化情况；</w:t>
            </w:r>
            <w:r>
              <w:rPr>
                <w:color w:val="000000" w:themeColor="text1"/>
              </w:rPr>
            </w:r>
            <w:r/>
          </w:p>
          <w:p>
            <w:pPr>
              <w:pStyle w:val="1028"/>
              <w:spacing w:line="400" w:lineRule="exact"/>
              <w:rPr>
                <w:rFonts w:hint="eastAsia" w:ascii="宋体" w:hAnsi="宋体" w:cs="宋体"/>
                <w:color w:val="000000" w:themeColor="text1"/>
                <w:sz w:val="24"/>
              </w:rPr>
              <w:framePr w:vAnchor="text" w:hAnchor="page" w:x="1529" w:y="302"/>
            </w:pPr>
            <w:r>
              <w:rPr>
                <w:rFonts w:hint="eastAsia" w:ascii="宋体" w:hAnsi="宋体" w:cs="宋体"/>
                <w:color w:val="000000" w:themeColor="text1"/>
                <w:sz w:val="24"/>
              </w:rPr>
              <w:t xml:space="preserve">内容描述对区域的熟悉程度高，有充分认识和理解，内容详尽完善，符合当地实际的得9分；</w:t>
            </w:r>
            <w:r>
              <w:rPr>
                <w:color w:val="000000" w:themeColor="text1"/>
              </w:rPr>
            </w:r>
            <w:r/>
          </w:p>
          <w:p>
            <w:pPr>
              <w:pStyle w:val="1028"/>
              <w:spacing w:line="400" w:lineRule="exact"/>
              <w:rPr>
                <w:rFonts w:hint="eastAsia" w:ascii="宋体" w:hAnsi="宋体" w:cs="宋体"/>
                <w:color w:val="000000" w:themeColor="text1"/>
                <w:sz w:val="24"/>
              </w:rPr>
              <w:framePr w:vAnchor="text" w:hAnchor="page" w:x="1529" w:y="302"/>
            </w:pPr>
            <w:r>
              <w:rPr>
                <w:rFonts w:hint="eastAsia" w:ascii="宋体" w:hAnsi="宋体" w:cs="宋体"/>
                <w:color w:val="000000" w:themeColor="text1"/>
                <w:sz w:val="24"/>
              </w:rPr>
              <w:t xml:space="preserve">内容描述对区域的熟悉程度较高，认识和理解较充分，内容较完善，较符合当地实际的得6分；</w:t>
            </w:r>
            <w:r>
              <w:rPr>
                <w:color w:val="000000" w:themeColor="text1"/>
              </w:rPr>
            </w:r>
            <w:r/>
          </w:p>
          <w:p>
            <w:pPr>
              <w:pStyle w:val="1028"/>
              <w:spacing w:line="400" w:lineRule="exact"/>
              <w:rPr>
                <w:rFonts w:hint="eastAsia" w:ascii="宋体" w:hAnsi="宋体" w:cs="宋体"/>
                <w:color w:val="000000" w:themeColor="text1"/>
                <w:sz w:val="24"/>
              </w:rPr>
              <w:framePr w:vAnchor="text" w:hAnchor="page" w:x="1529" w:y="302"/>
            </w:pPr>
            <w:r>
              <w:rPr>
                <w:rFonts w:hint="eastAsia" w:ascii="宋体" w:hAnsi="宋体" w:cs="宋体"/>
                <w:color w:val="000000" w:themeColor="text1"/>
                <w:sz w:val="24"/>
              </w:rPr>
              <w:t xml:space="preserve">内容描述对区域的熟悉程度一般，认识和理解浅显的得3分；</w:t>
            </w:r>
            <w:r>
              <w:rPr>
                <w:color w:val="000000" w:themeColor="text1"/>
              </w:rPr>
            </w:r>
            <w:r/>
          </w:p>
          <w:p>
            <w:pPr>
              <w:pStyle w:val="1028"/>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rPr>
              <w:t xml:space="preserve">未提供方案不得分。</w:t>
            </w:r>
            <w:r>
              <w:rPr>
                <w:color w:val="000000" w:themeColor="text1"/>
              </w:rPr>
            </w:r>
            <w:r/>
          </w:p>
        </w:tc>
      </w:tr>
      <w:tr>
        <w:trPr>
          <w:trHeight w:val="20"/>
        </w:trPr>
        <w:tc>
          <w:tcPr>
            <w:tcW w:w="1152" w:type="dxa"/>
            <w:vAlign w:val="center"/>
            <w:vMerge w:val="continue"/>
            <w:textDirection w:val="lrTb"/>
            <w:noWrap w:val="false"/>
          </w:tcPr>
          <w:p>
            <w:pPr>
              <w:pStyle w:val="1028"/>
              <w:ind w:firstLine="480"/>
              <w:spacing w:line="400" w:lineRule="exact"/>
              <w:rPr>
                <w:rFonts w:hint="eastAsia" w:ascii="宋体" w:hAnsi="宋体" w:cs="宋体"/>
                <w:sz w:val="24"/>
                <w:szCs w:val="24"/>
                <w:lang w:val="zh-CN"/>
              </w:rPr>
              <w:framePr w:vAnchor="text" w:hAnchor="page" w:x="1529" w:y="302"/>
            </w:pPr>
            <w:r>
              <w:rPr>
                <w:rFonts w:hint="eastAsia" w:ascii="宋体" w:hAnsi="宋体" w:cs="宋体"/>
                <w:sz w:val="24"/>
                <w:szCs w:val="24"/>
                <w:lang w:val="zh-CN"/>
              </w:rPr>
            </w:r>
            <w:r/>
          </w:p>
        </w:tc>
        <w:tc>
          <w:tcPr>
            <w:tcW w:w="1122" w:type="dxa"/>
            <w:vAlign w:val="center"/>
            <w:textDirection w:val="lrTb"/>
            <w:noWrap w:val="false"/>
          </w:tcPr>
          <w:p>
            <w:pPr>
              <w:pStyle w:val="1028"/>
              <w:spacing w:line="400" w:lineRule="exact"/>
              <w:rPr>
                <w:rFonts w:hint="eastAsia" w:ascii="宋体" w:hAnsi="宋体" w:cs="宋体"/>
                <w:color w:val="000000" w:themeColor="text1"/>
                <w:sz w:val="24"/>
                <w:szCs w:val="24"/>
              </w:rPr>
              <w:framePr w:vAnchor="text" w:hAnchor="page" w:x="1529" w:y="302"/>
            </w:pPr>
            <w:r>
              <w:rPr>
                <w:rFonts w:ascii="宋体" w:hAnsi="宋体"/>
                <w:bCs/>
                <w:color w:val="000000" w:themeColor="text1"/>
                <w:sz w:val="24"/>
                <w:lang w:val="zh-CN"/>
              </w:rPr>
              <w:t xml:space="preserve">技术路线及技术方法</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9分</w:t>
            </w:r>
            <w:r>
              <w:rPr>
                <w:rFonts w:hint="eastAsia" w:ascii="宋体" w:hAnsi="宋体" w:cs="宋体"/>
                <w:color w:val="000000" w:themeColor="text1"/>
                <w:sz w:val="24"/>
                <w:szCs w:val="24"/>
                <w:lang w:val="zh-CN"/>
              </w:rPr>
              <w:t xml:space="preserve">）</w:t>
            </w:r>
            <w:r>
              <w:rPr>
                <w:color w:val="000000" w:themeColor="text1"/>
              </w:rPr>
            </w:r>
            <w:r/>
          </w:p>
        </w:tc>
        <w:tc>
          <w:tcPr>
            <w:tcW w:w="6681" w:type="dxa"/>
            <w:vAlign w:val="center"/>
            <w:textDirection w:val="lrTb"/>
            <w:noWrap w:val="false"/>
          </w:tcPr>
          <w:p>
            <w:pPr>
              <w:pStyle w:val="1028"/>
              <w:spacing w:line="400" w:lineRule="exact"/>
              <w:rPr>
                <w:rFonts w:ascii="宋体" w:hAnsi="宋体"/>
                <w:color w:val="000000" w:themeColor="text1"/>
                <w:sz w:val="24"/>
              </w:rPr>
              <w:framePr w:vAnchor="text" w:hAnchor="page" w:x="1529" w:y="302"/>
            </w:pPr>
            <w:r>
              <w:rPr>
                <w:rFonts w:ascii="宋体" w:hAnsi="宋体"/>
                <w:color w:val="000000" w:themeColor="text1"/>
                <w:sz w:val="24"/>
              </w:rPr>
              <w:t xml:space="preserve">根据供应商对项目的理解及工作内容的分析制定的技术路线及技术方法提出的工作目标、工作内容、工作流程等方面的针对性、准确性，科学性、合理性和可操作性等进行横向比较后综合评审。</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内容细致全面、合理、完善、周密完全满足项目需求的得</w:t>
            </w:r>
            <w:r>
              <w:rPr>
                <w:rFonts w:hint="eastAsia" w:ascii="宋体" w:hAnsi="宋体"/>
                <w:color w:val="000000" w:themeColor="text1"/>
                <w:sz w:val="24"/>
              </w:rPr>
              <w:t xml:space="preserve">9</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内容较为完整，基本满足项目需求的得</w:t>
            </w:r>
            <w:r>
              <w:rPr>
                <w:rFonts w:hint="eastAsia" w:ascii="宋体" w:hAnsi="宋体"/>
                <w:color w:val="000000" w:themeColor="text1"/>
                <w:sz w:val="24"/>
              </w:rPr>
              <w:t xml:space="preserve">6</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s="宋体"/>
                <w:color w:val="000000" w:themeColor="text1"/>
                <w:sz w:val="24"/>
                <w:szCs w:val="24"/>
              </w:rPr>
              <w:framePr w:vAnchor="text" w:hAnchor="page" w:x="1529" w:y="302"/>
            </w:pPr>
            <w:r>
              <w:rPr>
                <w:rFonts w:ascii="宋体" w:hAnsi="宋体"/>
                <w:color w:val="000000" w:themeColor="text1"/>
                <w:sz w:val="24"/>
              </w:rPr>
              <w:t xml:space="preserve">内容不完整、响应度一般的得</w:t>
            </w:r>
            <w:r>
              <w:rPr>
                <w:rFonts w:hint="eastAsia" w:ascii="宋体" w:hAnsi="宋体"/>
                <w:color w:val="000000" w:themeColor="text1"/>
                <w:sz w:val="24"/>
              </w:rPr>
              <w:t xml:space="preserve">3</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rFonts w:ascii="宋体" w:hAnsi="宋体"/>
                <w:color w:val="000000" w:themeColor="text1"/>
                <w:sz w:val="24"/>
              </w:rPr>
              <w:t xml:space="preserve">未提供的不得分。</w:t>
            </w:r>
            <w:r>
              <w:rPr>
                <w:color w:val="000000" w:themeColor="text1"/>
              </w:rPr>
            </w:r>
            <w:r/>
          </w:p>
        </w:tc>
      </w:tr>
      <w:tr>
        <w:trPr>
          <w:trHeight w:val="20"/>
        </w:trPr>
        <w:tc>
          <w:tcPr>
            <w:tcW w:w="1152" w:type="dxa"/>
            <w:vAlign w:val="center"/>
            <w:vMerge w:val="continue"/>
            <w:textDirection w:val="lrTb"/>
            <w:noWrap w:val="false"/>
          </w:tcPr>
          <w:p>
            <w:pPr>
              <w:pStyle w:val="1028"/>
              <w:ind w:firstLine="480"/>
              <w:spacing w:line="400" w:lineRule="exact"/>
              <w:rPr>
                <w:rFonts w:hint="eastAsia" w:ascii="宋体" w:hAnsi="宋体" w:cs="宋体"/>
                <w:sz w:val="24"/>
                <w:szCs w:val="24"/>
                <w:lang w:val="zh-CN"/>
              </w:rPr>
              <w:framePr w:vAnchor="text" w:hAnchor="page" w:x="1529" w:y="302"/>
            </w:pPr>
            <w:r>
              <w:rPr>
                <w:rFonts w:hint="eastAsia" w:ascii="宋体" w:hAnsi="宋体" w:cs="宋体"/>
                <w:sz w:val="24"/>
                <w:szCs w:val="24"/>
                <w:lang w:val="zh-CN"/>
              </w:rPr>
            </w:r>
            <w:r/>
          </w:p>
        </w:tc>
        <w:tc>
          <w:tcPr>
            <w:tcW w:w="1122" w:type="dxa"/>
            <w:vAlign w:val="center"/>
            <w:textDirection w:val="lrTb"/>
            <w:noWrap w:val="false"/>
          </w:tcPr>
          <w:p>
            <w:pPr>
              <w:pStyle w:val="1028"/>
              <w:spacing w:line="400" w:lineRule="exact"/>
              <w:rPr>
                <w:rFonts w:ascii="宋体" w:hAnsi="宋体" w:cs="宋体"/>
                <w:color w:val="000000" w:themeColor="text1"/>
                <w:sz w:val="24"/>
                <w:szCs w:val="24"/>
              </w:rPr>
              <w:framePr w:vAnchor="text" w:hAnchor="page" w:x="1529" w:y="302"/>
            </w:pPr>
            <w:r>
              <w:rPr>
                <w:rFonts w:ascii="宋体" w:hAnsi="宋体" w:cs="宋体"/>
                <w:color w:val="000000" w:themeColor="text1"/>
                <w:sz w:val="24"/>
              </w:rPr>
              <w:t xml:space="preserve">重难点分析及对策</w:t>
            </w:r>
            <w:r>
              <w:rPr>
                <w:rFonts w:hint="eastAsia" w:ascii="宋体" w:hAnsi="宋体" w:cs="宋体"/>
                <w:color w:val="000000" w:themeColor="text1"/>
                <w:sz w:val="24"/>
                <w:szCs w:val="24"/>
                <w:lang w:val="zh-CN"/>
              </w:rPr>
              <w:t xml:space="preserve">（</w:t>
            </w:r>
            <w:r>
              <w:rPr>
                <w:rFonts w:hint="eastAsia" w:ascii="宋体" w:hAnsi="宋体"/>
                <w:color w:val="000000" w:themeColor="text1"/>
                <w:sz w:val="24"/>
              </w:rPr>
              <w:t xml:space="preserve">6分</w:t>
            </w:r>
            <w:r>
              <w:rPr>
                <w:rFonts w:hint="eastAsia" w:ascii="宋体" w:hAnsi="宋体" w:cs="宋体"/>
                <w:color w:val="000000" w:themeColor="text1"/>
                <w:sz w:val="24"/>
                <w:szCs w:val="24"/>
                <w:lang w:val="zh-CN"/>
              </w:rPr>
              <w:t xml:space="preserve">）</w:t>
            </w:r>
            <w:r>
              <w:rPr>
                <w:color w:val="000000" w:themeColor="text1"/>
              </w:rPr>
            </w:r>
            <w:r/>
          </w:p>
        </w:tc>
        <w:tc>
          <w:tcPr>
            <w:tcW w:w="6681" w:type="dxa"/>
            <w:vAlign w:val="center"/>
            <w:textDirection w:val="lrTb"/>
            <w:noWrap w:val="false"/>
          </w:tcPr>
          <w:p>
            <w:pPr>
              <w:pStyle w:val="1028"/>
              <w:spacing w:line="400" w:lineRule="exact"/>
              <w:rPr>
                <w:rFonts w:ascii="宋体" w:hAnsi="宋体"/>
                <w:color w:val="000000" w:themeColor="text1"/>
                <w:sz w:val="24"/>
              </w:rPr>
              <w:framePr w:vAnchor="text" w:hAnchor="page" w:x="1529" w:y="302"/>
            </w:pPr>
            <w:r>
              <w:rPr>
                <w:rFonts w:ascii="宋体" w:hAnsi="宋体"/>
                <w:color w:val="000000" w:themeColor="text1"/>
                <w:sz w:val="24"/>
              </w:rPr>
              <w:t xml:space="preserve">根据供应商是否针对本项目的重点和难点了解深入、清晰，分析全面、阐述合理，针对项目重点和难点制定的对策方案、解决思路、合理化建议详细、切实可行，能否全面响应采购文件要求等内容进行横向比较后综合评审。</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内容细致全面、合理、科学、可行完全满足项目需求的得</w:t>
            </w:r>
            <w:r>
              <w:rPr>
                <w:rFonts w:hint="eastAsia" w:ascii="宋体" w:hAnsi="宋体"/>
                <w:color w:val="000000" w:themeColor="text1"/>
                <w:sz w:val="24"/>
              </w:rPr>
              <w:t xml:space="preserve">6</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内容较为完整，基本可行，基本满足项目需求的得</w:t>
            </w:r>
            <w:r>
              <w:rPr>
                <w:rFonts w:hint="eastAsia" w:ascii="宋体" w:hAnsi="宋体"/>
                <w:color w:val="000000" w:themeColor="text1"/>
                <w:sz w:val="24"/>
              </w:rPr>
              <w:t xml:space="preserve">4</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color w:val="000000" w:themeColor="text1"/>
              </w:rPr>
              <w:framePr w:vAnchor="text" w:hAnchor="page" w:x="1529" w:y="302"/>
            </w:pPr>
            <w:r>
              <w:rPr>
                <w:rFonts w:ascii="宋体" w:hAnsi="宋体"/>
                <w:color w:val="000000" w:themeColor="text1"/>
                <w:sz w:val="24"/>
              </w:rPr>
              <w:t xml:space="preserve">内容不完整、响应度一般的得</w:t>
            </w:r>
            <w:r>
              <w:rPr>
                <w:rFonts w:hint="eastAsia" w:ascii="宋体" w:hAnsi="宋体"/>
                <w:color w:val="000000" w:themeColor="text1"/>
                <w:sz w:val="24"/>
              </w:rPr>
              <w:t xml:space="preserve">2</w:t>
            </w:r>
            <w:r>
              <w:rPr>
                <w:rFonts w:ascii="宋体" w:hAnsi="宋体"/>
                <w:color w:val="000000" w:themeColor="text1"/>
                <w:sz w:val="24"/>
              </w:rPr>
              <w:t xml:space="preserve">分，未提供的不得分。</w:t>
            </w:r>
            <w:r>
              <w:rPr>
                <w:color w:val="000000" w:themeColor="text1"/>
              </w:rPr>
            </w:r>
            <w:r/>
          </w:p>
        </w:tc>
      </w:tr>
      <w:tr>
        <w:trPr>
          <w:trHeight w:val="20"/>
        </w:trPr>
        <w:tc>
          <w:tcPr>
            <w:tcW w:w="1152" w:type="dxa"/>
            <w:vAlign w:val="center"/>
            <w:vMerge w:val="continue"/>
            <w:textDirection w:val="lrTb"/>
            <w:noWrap w:val="false"/>
          </w:tcPr>
          <w:p>
            <w:pPr>
              <w:pStyle w:val="1028"/>
              <w:ind w:firstLine="480"/>
              <w:spacing w:line="400" w:lineRule="exact"/>
              <w:rPr>
                <w:rFonts w:hint="eastAsia" w:ascii="宋体" w:hAnsi="宋体" w:cs="宋体"/>
                <w:sz w:val="24"/>
                <w:szCs w:val="24"/>
                <w:lang w:val="zh-CN"/>
              </w:rPr>
              <w:framePr w:vAnchor="text" w:hAnchor="page" w:x="1529" w:y="302"/>
            </w:pPr>
            <w:r>
              <w:rPr>
                <w:rFonts w:hint="eastAsia" w:ascii="宋体" w:hAnsi="宋体" w:cs="宋体"/>
                <w:sz w:val="24"/>
                <w:szCs w:val="24"/>
                <w:lang w:val="zh-CN"/>
              </w:rPr>
            </w:r>
            <w:r/>
          </w:p>
        </w:tc>
        <w:tc>
          <w:tcPr>
            <w:tcW w:w="1122" w:type="dxa"/>
            <w:vAlign w:val="center"/>
            <w:textDirection w:val="lrTb"/>
            <w:noWrap w:val="false"/>
          </w:tcPr>
          <w:p>
            <w:pPr>
              <w:pStyle w:val="1028"/>
              <w:spacing w:line="400" w:lineRule="exact"/>
              <w:rPr>
                <w:rFonts w:ascii="宋体" w:hAnsi="宋体" w:cs="宋体"/>
                <w:color w:val="000000" w:themeColor="text1"/>
                <w:sz w:val="24"/>
                <w:szCs w:val="24"/>
              </w:rPr>
              <w:framePr w:vAnchor="text" w:hAnchor="page" w:x="1529" w:y="302"/>
            </w:pPr>
            <w:r>
              <w:rPr>
                <w:rFonts w:ascii="宋体" w:hAnsi="宋体" w:cs="宋体"/>
                <w:color w:val="000000" w:themeColor="text1"/>
                <w:sz w:val="24"/>
              </w:rPr>
              <w:t xml:space="preserve">工作计划</w:t>
            </w:r>
            <w:r>
              <w:rPr>
                <w:rFonts w:hint="eastAsia" w:ascii="宋体" w:hAnsi="宋体" w:cs="宋体"/>
                <w:color w:val="000000" w:themeColor="text1"/>
                <w:sz w:val="24"/>
              </w:rPr>
              <w:t xml:space="preserve">、</w:t>
            </w:r>
            <w:r>
              <w:rPr>
                <w:rFonts w:ascii="宋体" w:hAnsi="宋体"/>
                <w:color w:val="000000" w:themeColor="text1"/>
                <w:sz w:val="24"/>
              </w:rPr>
              <w:t xml:space="preserve">进度安排</w:t>
            </w:r>
            <w:r>
              <w:rPr>
                <w:rFonts w:hint="eastAsia" w:ascii="宋体" w:hAnsi="宋体" w:cs="宋体"/>
                <w:color w:val="000000" w:themeColor="text1"/>
                <w:sz w:val="24"/>
                <w:szCs w:val="24"/>
                <w:lang w:val="zh-CN"/>
              </w:rPr>
              <w:t xml:space="preserve">（</w:t>
            </w:r>
            <w:r>
              <w:rPr>
                <w:rFonts w:hint="eastAsia" w:ascii="宋体" w:hAnsi="宋体"/>
                <w:color w:val="000000" w:themeColor="text1"/>
                <w:sz w:val="24"/>
              </w:rPr>
              <w:t xml:space="preserve">6分</w:t>
            </w:r>
            <w:r>
              <w:rPr>
                <w:rFonts w:hint="eastAsia" w:ascii="宋体" w:hAnsi="宋体" w:cs="宋体"/>
                <w:color w:val="000000" w:themeColor="text1"/>
                <w:sz w:val="24"/>
                <w:szCs w:val="24"/>
                <w:lang w:val="zh-CN"/>
              </w:rPr>
              <w:t xml:space="preserve">）</w:t>
            </w:r>
            <w:r>
              <w:rPr>
                <w:color w:val="000000" w:themeColor="text1"/>
              </w:rPr>
            </w:r>
            <w:r/>
          </w:p>
        </w:tc>
        <w:tc>
          <w:tcPr>
            <w:tcW w:w="6681" w:type="dxa"/>
            <w:vAlign w:val="center"/>
            <w:textDirection w:val="lrTb"/>
            <w:noWrap w:val="false"/>
          </w:tcPr>
          <w:p>
            <w:pPr>
              <w:pStyle w:val="1028"/>
              <w:spacing w:line="400" w:lineRule="exact"/>
              <w:rPr>
                <w:rFonts w:ascii="宋体" w:hAnsi="宋体"/>
                <w:color w:val="000000" w:themeColor="text1"/>
                <w:sz w:val="24"/>
              </w:rPr>
              <w:framePr w:vAnchor="text" w:hAnchor="page" w:x="1529" w:y="302"/>
            </w:pPr>
            <w:r>
              <w:rPr>
                <w:rFonts w:ascii="宋体" w:hAnsi="宋体"/>
                <w:color w:val="000000" w:themeColor="text1"/>
                <w:sz w:val="24"/>
              </w:rPr>
              <w:t xml:space="preserve">根据供应商针对本项的工作计划、进度安排是否合理，对本项目工作的推进进度提出的保障措施及各项应急预案，定期汇报项目进度，并承诺可随时向采购人汇报项目进展情况等进行综合比较评分。</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内容细致全面、合理、科学、可行完全满足项目需求的得</w:t>
            </w:r>
            <w:r>
              <w:rPr>
                <w:rFonts w:hint="eastAsia" w:ascii="宋体" w:hAnsi="宋体"/>
                <w:color w:val="000000" w:themeColor="text1"/>
                <w:sz w:val="24"/>
              </w:rPr>
              <w:t xml:space="preserve">6</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内容较为完整，基本可行，基本满足项目需求的得</w:t>
            </w:r>
            <w:r>
              <w:rPr>
                <w:rFonts w:hint="eastAsia" w:ascii="宋体" w:hAnsi="宋体"/>
                <w:color w:val="000000" w:themeColor="text1"/>
                <w:sz w:val="24"/>
              </w:rPr>
              <w:t xml:space="preserve">4</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ascii="宋体" w:hAnsi="宋体" w:cs="宋体"/>
                <w:color w:val="000000" w:themeColor="text1"/>
                <w:sz w:val="24"/>
                <w:szCs w:val="24"/>
              </w:rPr>
              <w:framePr w:vAnchor="text" w:hAnchor="page" w:x="1529" w:y="302"/>
            </w:pPr>
            <w:r>
              <w:rPr>
                <w:rFonts w:ascii="宋体" w:hAnsi="宋体"/>
                <w:color w:val="000000" w:themeColor="text1"/>
                <w:sz w:val="24"/>
              </w:rPr>
              <w:t xml:space="preserve">内容不完整、响应度一般的得</w:t>
            </w:r>
            <w:r>
              <w:rPr>
                <w:rFonts w:hint="eastAsia" w:ascii="宋体" w:hAnsi="宋体"/>
                <w:color w:val="000000" w:themeColor="text1"/>
                <w:sz w:val="24"/>
              </w:rPr>
              <w:t xml:space="preserve">2</w:t>
            </w:r>
            <w:r>
              <w:rPr>
                <w:rFonts w:ascii="宋体" w:hAnsi="宋体"/>
                <w:color w:val="000000" w:themeColor="text1"/>
                <w:sz w:val="24"/>
              </w:rPr>
              <w:t xml:space="preserve">分，未提供的不得分。</w:t>
            </w:r>
            <w:r>
              <w:rPr>
                <w:color w:val="000000" w:themeColor="text1"/>
              </w:rPr>
            </w:r>
            <w:r/>
          </w:p>
        </w:tc>
      </w:tr>
      <w:tr>
        <w:trPr>
          <w:trHeight w:val="20"/>
        </w:trPr>
        <w:tc>
          <w:tcPr>
            <w:tcW w:w="1152" w:type="dxa"/>
            <w:vAlign w:val="center"/>
            <w:vMerge w:val="continue"/>
            <w:textDirection w:val="lrTb"/>
            <w:noWrap w:val="false"/>
          </w:tcPr>
          <w:p>
            <w:pPr>
              <w:pStyle w:val="1028"/>
              <w:ind w:firstLine="480"/>
              <w:spacing w:line="400" w:lineRule="exact"/>
              <w:rPr>
                <w:rFonts w:hint="eastAsia" w:ascii="宋体" w:hAnsi="宋体" w:cs="宋体"/>
                <w:sz w:val="24"/>
                <w:szCs w:val="24"/>
                <w:lang w:val="zh-CN"/>
              </w:rPr>
              <w:framePr w:vAnchor="text" w:hAnchor="page" w:x="1529" w:y="302"/>
            </w:pPr>
            <w:r>
              <w:rPr>
                <w:rFonts w:hint="eastAsia" w:ascii="宋体" w:hAnsi="宋体" w:cs="宋体"/>
                <w:sz w:val="24"/>
                <w:szCs w:val="24"/>
                <w:lang w:val="zh-CN"/>
              </w:rPr>
            </w:r>
            <w:r/>
          </w:p>
        </w:tc>
        <w:tc>
          <w:tcPr>
            <w:tcW w:w="1122" w:type="dxa"/>
            <w:vAlign w:val="center"/>
            <w:textDirection w:val="lrTb"/>
            <w:noWrap w:val="false"/>
          </w:tcPr>
          <w:p>
            <w:pPr>
              <w:pStyle w:val="1028"/>
              <w:spacing w:line="400" w:lineRule="exact"/>
              <w:rPr>
                <w:rFonts w:ascii="宋体" w:hAnsi="宋体" w:cs="宋体"/>
                <w:color w:val="000000" w:themeColor="text1"/>
                <w:sz w:val="24"/>
                <w:szCs w:val="24"/>
              </w:rPr>
              <w:framePr w:vAnchor="text" w:hAnchor="page" w:x="1529" w:y="302"/>
            </w:pPr>
            <w:r>
              <w:rPr>
                <w:rFonts w:ascii="宋体" w:hAnsi="宋体" w:cs="宋体"/>
                <w:color w:val="000000" w:themeColor="text1"/>
                <w:sz w:val="24"/>
              </w:rPr>
              <w:t xml:space="preserve">质量管理措施</w:t>
            </w:r>
            <w:r>
              <w:rPr>
                <w:rFonts w:hint="eastAsia" w:ascii="宋体" w:hAnsi="宋体" w:cs="宋体"/>
                <w:color w:val="000000" w:themeColor="text1"/>
                <w:sz w:val="24"/>
                <w:szCs w:val="24"/>
                <w:lang w:val="zh-CN"/>
              </w:rPr>
              <w:t xml:space="preserve">（</w:t>
            </w:r>
            <w:r>
              <w:rPr>
                <w:rFonts w:hint="eastAsia" w:ascii="宋体" w:hAnsi="宋体"/>
                <w:color w:val="000000" w:themeColor="text1"/>
                <w:sz w:val="24"/>
              </w:rPr>
              <w:t xml:space="preserve">6分</w:t>
            </w:r>
            <w:r>
              <w:rPr>
                <w:rFonts w:hint="eastAsia" w:ascii="宋体" w:hAnsi="宋体" w:cs="宋体"/>
                <w:color w:val="000000" w:themeColor="text1"/>
                <w:sz w:val="24"/>
                <w:szCs w:val="24"/>
                <w:lang w:val="zh-CN"/>
              </w:rPr>
              <w:t xml:space="preserve">）</w:t>
            </w:r>
            <w:r>
              <w:rPr>
                <w:color w:val="000000" w:themeColor="text1"/>
              </w:rPr>
            </w:r>
            <w:r/>
          </w:p>
        </w:tc>
        <w:tc>
          <w:tcPr>
            <w:tcW w:w="6681" w:type="dxa"/>
            <w:vAlign w:val="center"/>
            <w:textDirection w:val="lrTb"/>
            <w:noWrap w:val="false"/>
          </w:tcPr>
          <w:p>
            <w:pPr>
              <w:pStyle w:val="1028"/>
              <w:spacing w:line="400" w:lineRule="exact"/>
              <w:rPr>
                <w:rFonts w:ascii="宋体" w:hAnsi="宋体"/>
                <w:color w:val="000000" w:themeColor="text1"/>
                <w:sz w:val="24"/>
              </w:rPr>
              <w:framePr w:vAnchor="text" w:hAnchor="page" w:x="1529" w:y="302"/>
            </w:pPr>
            <w:r>
              <w:rPr>
                <w:rFonts w:ascii="宋体" w:hAnsi="宋体"/>
                <w:color w:val="000000" w:themeColor="text1"/>
                <w:sz w:val="24"/>
              </w:rPr>
              <w:t xml:space="preserve">根据供应商为本项目制定的质量管理体系、质量保障措施、质量控制措施等是否完整、合理且是否有针对性，各项措施是否齐全、完备、可行，质量管理关键点分析及应对是否合理等内容进行横向比较后综合评审。</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内容细致全面、合理、科学、可行完全满足项目需求的得</w:t>
            </w:r>
            <w:r>
              <w:rPr>
                <w:rFonts w:hint="eastAsia" w:ascii="宋体" w:hAnsi="宋体"/>
                <w:color w:val="000000" w:themeColor="text1"/>
                <w:sz w:val="24"/>
              </w:rPr>
              <w:t xml:space="preserve">6</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内容较为完整，基本可行，基本满足项目需求的得</w:t>
            </w:r>
            <w:r>
              <w:rPr>
                <w:rFonts w:hint="eastAsia" w:ascii="宋体" w:hAnsi="宋体"/>
                <w:color w:val="000000" w:themeColor="text1"/>
                <w:sz w:val="24"/>
              </w:rPr>
              <w:t xml:space="preserve">4</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ascii="宋体" w:hAnsi="宋体" w:cs="宋体"/>
                <w:color w:val="000000" w:themeColor="text1"/>
                <w:sz w:val="24"/>
                <w:szCs w:val="24"/>
              </w:rPr>
              <w:framePr w:vAnchor="text" w:hAnchor="page" w:x="1529" w:y="302"/>
            </w:pPr>
            <w:r>
              <w:rPr>
                <w:rFonts w:ascii="宋体" w:hAnsi="宋体"/>
                <w:color w:val="000000" w:themeColor="text1"/>
                <w:sz w:val="24"/>
              </w:rPr>
              <w:t xml:space="preserve">内容不完整、响应度一般的得</w:t>
            </w:r>
            <w:r>
              <w:rPr>
                <w:rFonts w:hint="eastAsia" w:ascii="宋体" w:hAnsi="宋体"/>
                <w:color w:val="000000" w:themeColor="text1"/>
                <w:sz w:val="24"/>
              </w:rPr>
              <w:t xml:space="preserve">2</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rFonts w:ascii="宋体" w:hAnsi="宋体"/>
                <w:color w:val="000000" w:themeColor="text1"/>
                <w:sz w:val="24"/>
              </w:rPr>
              <w:t xml:space="preserve">未提供的不得分。</w:t>
            </w:r>
            <w:r>
              <w:rPr>
                <w:color w:val="000000" w:themeColor="text1"/>
              </w:rPr>
            </w:r>
            <w:r/>
          </w:p>
        </w:tc>
      </w:tr>
      <w:tr>
        <w:trPr>
          <w:trHeight w:val="20"/>
        </w:trPr>
        <w:tc>
          <w:tcPr>
            <w:tcW w:w="1152" w:type="dxa"/>
            <w:vAlign w:val="center"/>
            <w:vMerge w:val="continue"/>
            <w:textDirection w:val="lrTb"/>
            <w:noWrap w:val="false"/>
          </w:tcPr>
          <w:p>
            <w:pPr>
              <w:pStyle w:val="1028"/>
              <w:ind w:firstLine="480"/>
              <w:spacing w:line="400" w:lineRule="exact"/>
              <w:rPr>
                <w:rFonts w:hint="eastAsia" w:ascii="宋体" w:hAnsi="宋体" w:cs="宋体"/>
                <w:sz w:val="24"/>
                <w:szCs w:val="24"/>
                <w:lang w:val="zh-CN"/>
              </w:rPr>
              <w:framePr w:vAnchor="text" w:hAnchor="page" w:x="1529" w:y="302"/>
            </w:pPr>
            <w:r>
              <w:rPr>
                <w:rFonts w:hint="eastAsia" w:ascii="宋体" w:hAnsi="宋体" w:cs="宋体"/>
                <w:sz w:val="24"/>
                <w:szCs w:val="24"/>
                <w:lang w:val="zh-CN"/>
              </w:rPr>
            </w:r>
            <w:r/>
          </w:p>
        </w:tc>
        <w:tc>
          <w:tcPr>
            <w:tcW w:w="1122" w:type="dxa"/>
            <w:vAlign w:val="center"/>
            <w:textDirection w:val="lrTb"/>
            <w:noWrap w:val="false"/>
          </w:tcPr>
          <w:p>
            <w:pPr>
              <w:pStyle w:val="1028"/>
              <w:spacing w:line="400" w:lineRule="exact"/>
              <w:rPr>
                <w:rFonts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rPr>
              <w:t xml:space="preserve">安全保密措施</w:t>
            </w:r>
            <w:r>
              <w:rPr>
                <w:rFonts w:hint="eastAsia" w:ascii="宋体" w:hAnsi="宋体" w:cs="宋体"/>
                <w:color w:val="000000" w:themeColor="text1"/>
                <w:sz w:val="24"/>
                <w:szCs w:val="24"/>
                <w:lang w:val="zh-CN"/>
              </w:rPr>
              <w:t xml:space="preserve">（</w:t>
            </w:r>
            <w:r>
              <w:rPr>
                <w:rFonts w:hint="eastAsia" w:ascii="宋体" w:hAnsi="宋体"/>
                <w:color w:val="000000" w:themeColor="text1"/>
                <w:sz w:val="24"/>
              </w:rPr>
              <w:t xml:space="preserve">6分</w:t>
            </w:r>
            <w:r>
              <w:rPr>
                <w:rFonts w:hint="eastAsia" w:ascii="宋体" w:hAnsi="宋体" w:cs="宋体"/>
                <w:color w:val="000000" w:themeColor="text1"/>
                <w:sz w:val="24"/>
                <w:szCs w:val="24"/>
                <w:lang w:val="zh-CN"/>
              </w:rPr>
              <w:t xml:space="preserve">）</w:t>
            </w:r>
            <w:r>
              <w:rPr>
                <w:color w:val="000000" w:themeColor="text1"/>
              </w:rPr>
            </w:r>
            <w:r/>
          </w:p>
        </w:tc>
        <w:tc>
          <w:tcPr>
            <w:tcW w:w="6681" w:type="dxa"/>
            <w:vAlign w:val="center"/>
            <w:textDirection w:val="lrTb"/>
            <w:noWrap w:val="false"/>
          </w:tcPr>
          <w:p>
            <w:pPr>
              <w:pStyle w:val="1028"/>
              <w:spacing w:line="400" w:lineRule="exact"/>
              <w:rPr>
                <w:rFonts w:ascii="宋体" w:hAnsi="宋体"/>
                <w:color w:val="000000" w:themeColor="text1"/>
                <w:sz w:val="24"/>
              </w:rPr>
              <w:framePr w:vAnchor="text" w:hAnchor="page" w:x="1529" w:y="302"/>
            </w:pPr>
            <w:r>
              <w:rPr>
                <w:rFonts w:ascii="宋体" w:hAnsi="宋体"/>
                <w:color w:val="000000" w:themeColor="text1"/>
                <w:sz w:val="24"/>
              </w:rPr>
              <w:t xml:space="preserve">根据供应商为本项目制定的安全生产保障体系、建立安全保障机构、详细制定各岗位安全职责及安全保证制度、制定安全生产应急预案，根据项目实际情况制定保密制度、项目部保密重点、保密工作奖惩，并制定数据泄密应急预案等是否完整、合理且是否有针对性，各项措施是否齐全、完备、可行，安全、保密管理关键点分析及应对是否合理等内容进行横向比较后综合评审。</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内容细致全面、合理、科学、可行完全满足项目需求的得</w:t>
            </w:r>
            <w:r>
              <w:rPr>
                <w:rFonts w:hint="eastAsia" w:ascii="宋体" w:hAnsi="宋体"/>
                <w:color w:val="000000" w:themeColor="text1"/>
                <w:sz w:val="24"/>
              </w:rPr>
              <w:t xml:space="preserve">6</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内容较为完整，基本可行，基本满足项目需求的得</w:t>
            </w:r>
            <w:r>
              <w:rPr>
                <w:rFonts w:hint="eastAsia" w:ascii="宋体" w:hAnsi="宋体"/>
                <w:color w:val="000000" w:themeColor="text1"/>
                <w:sz w:val="24"/>
              </w:rPr>
              <w:t xml:space="preserve">4</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ascii="宋体" w:hAnsi="宋体" w:cs="宋体"/>
                <w:color w:val="000000" w:themeColor="text1"/>
                <w:sz w:val="24"/>
                <w:szCs w:val="24"/>
              </w:rPr>
              <w:framePr w:vAnchor="text" w:hAnchor="page" w:x="1529" w:y="302"/>
            </w:pPr>
            <w:r>
              <w:rPr>
                <w:rFonts w:ascii="宋体" w:hAnsi="宋体"/>
                <w:color w:val="000000" w:themeColor="text1"/>
                <w:sz w:val="24"/>
              </w:rPr>
              <w:t xml:space="preserve">内容不完整、响应度一般的得</w:t>
            </w:r>
            <w:r>
              <w:rPr>
                <w:rFonts w:hint="eastAsia" w:ascii="宋体" w:hAnsi="宋体"/>
                <w:color w:val="000000" w:themeColor="text1"/>
                <w:sz w:val="24"/>
              </w:rPr>
              <w:t xml:space="preserve">2</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rFonts w:ascii="宋体" w:hAnsi="宋体"/>
                <w:color w:val="000000" w:themeColor="text1"/>
                <w:sz w:val="24"/>
              </w:rPr>
              <w:t xml:space="preserve">未提供的不得分。</w:t>
            </w:r>
            <w:r>
              <w:rPr>
                <w:color w:val="000000" w:themeColor="text1"/>
              </w:rPr>
            </w:r>
            <w:r/>
          </w:p>
        </w:tc>
      </w:tr>
      <w:tr>
        <w:trPr>
          <w:trHeight w:val="20"/>
        </w:trPr>
        <w:tc>
          <w:tcPr>
            <w:tcW w:w="1152" w:type="dxa"/>
            <w:vAlign w:val="center"/>
            <w:vMerge w:val="continue"/>
            <w:textDirection w:val="lrTb"/>
            <w:noWrap w:val="false"/>
          </w:tcPr>
          <w:p>
            <w:pPr>
              <w:pStyle w:val="1028"/>
              <w:ind w:firstLine="480"/>
              <w:spacing w:line="400" w:lineRule="exact"/>
              <w:rPr>
                <w:rFonts w:hint="eastAsia" w:ascii="宋体" w:hAnsi="宋体" w:cs="宋体"/>
                <w:sz w:val="24"/>
                <w:szCs w:val="24"/>
                <w:lang w:val="zh-CN"/>
              </w:rPr>
              <w:framePr w:vAnchor="text" w:hAnchor="page" w:x="1529" w:y="302"/>
            </w:pPr>
            <w:r>
              <w:rPr>
                <w:rFonts w:hint="eastAsia" w:ascii="宋体" w:hAnsi="宋体" w:cs="宋体"/>
                <w:sz w:val="24"/>
                <w:szCs w:val="24"/>
                <w:lang w:val="zh-CN"/>
              </w:rPr>
            </w:r>
            <w:r/>
          </w:p>
        </w:tc>
        <w:tc>
          <w:tcPr>
            <w:tcW w:w="1122" w:type="dxa"/>
            <w:vAlign w:val="center"/>
            <w:textDirection w:val="lrTb"/>
            <w:noWrap w:val="false"/>
          </w:tcPr>
          <w:p>
            <w:pPr>
              <w:pStyle w:val="1028"/>
              <w:spacing w:line="400" w:lineRule="exact"/>
              <w:rPr>
                <w:rFonts w:ascii="宋体" w:hAnsi="宋体" w:cs="宋体"/>
                <w:color w:val="000000" w:themeColor="text1"/>
                <w:sz w:val="24"/>
              </w:rPr>
              <w:framePr w:vAnchor="text" w:hAnchor="page" w:x="1529" w:y="302"/>
            </w:pPr>
            <w:r>
              <w:rPr>
                <w:rFonts w:ascii="宋体" w:hAnsi="宋体" w:cs="宋体"/>
                <w:color w:val="000000" w:themeColor="text1"/>
                <w:sz w:val="24"/>
              </w:rPr>
              <w:t xml:space="preserve">服务承诺</w:t>
            </w:r>
            <w:r>
              <w:rPr>
                <w:color w:val="000000" w:themeColor="text1"/>
              </w:rPr>
            </w:r>
            <w:r/>
          </w:p>
          <w:p>
            <w:pPr>
              <w:pStyle w:val="1028"/>
              <w:spacing w:line="400" w:lineRule="exact"/>
              <w:rPr>
                <w:rFonts w:hint="eastAsia" w:ascii="宋体" w:hAnsi="宋体" w:cs="宋体"/>
                <w:color w:val="000000" w:themeColor="text1"/>
                <w:sz w:val="24"/>
                <w:szCs w:val="24"/>
              </w:rPr>
              <w:framePr w:vAnchor="text" w:hAnchor="page" w:x="1529" w:y="302"/>
            </w:pPr>
            <w:r>
              <w:rPr>
                <w:rFonts w:hint="eastAsia" w:ascii="宋体" w:hAnsi="宋体" w:cs="宋体"/>
                <w:color w:val="000000" w:themeColor="text1"/>
                <w:sz w:val="24"/>
                <w:szCs w:val="24"/>
                <w:lang w:val="zh-CN"/>
              </w:rPr>
              <w:t xml:space="preserve">（</w:t>
            </w:r>
            <w:r>
              <w:rPr>
                <w:rFonts w:hint="eastAsia" w:ascii="宋体" w:hAnsi="宋体"/>
                <w:color w:val="000000" w:themeColor="text1"/>
                <w:sz w:val="24"/>
              </w:rPr>
              <w:t xml:space="preserve">6分</w:t>
            </w:r>
            <w:r>
              <w:rPr>
                <w:rFonts w:hint="eastAsia" w:ascii="宋体" w:hAnsi="宋体" w:cs="宋体"/>
                <w:color w:val="000000" w:themeColor="text1"/>
                <w:sz w:val="24"/>
                <w:szCs w:val="24"/>
                <w:lang w:val="zh-CN"/>
              </w:rPr>
              <w:t xml:space="preserve">）</w:t>
            </w:r>
            <w:r>
              <w:rPr>
                <w:color w:val="000000" w:themeColor="text1"/>
              </w:rPr>
            </w:r>
            <w:r/>
          </w:p>
        </w:tc>
        <w:tc>
          <w:tcPr>
            <w:tcW w:w="6681" w:type="dxa"/>
            <w:vAlign w:val="center"/>
            <w:textDirection w:val="lrTb"/>
            <w:noWrap w:val="false"/>
          </w:tcPr>
          <w:p>
            <w:pPr>
              <w:pStyle w:val="1028"/>
              <w:spacing w:line="400" w:lineRule="exact"/>
              <w:rPr>
                <w:rFonts w:ascii="宋体" w:hAnsi="宋体"/>
                <w:color w:val="000000" w:themeColor="text1"/>
                <w:sz w:val="24"/>
              </w:rPr>
              <w:framePr w:vAnchor="text" w:hAnchor="page" w:x="1529" w:y="302"/>
            </w:pPr>
            <w:r>
              <w:rPr>
                <w:rFonts w:ascii="宋体" w:hAnsi="宋体"/>
                <w:color w:val="000000" w:themeColor="text1"/>
                <w:sz w:val="24"/>
              </w:rPr>
              <w:t xml:space="preserve">根据供应商针对本项目的特征提出的服务承诺（包括但不限于工期、工作质量、工作成果、误期赔偿等方面）内容进行综合比较评分。</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内容细致全面、合理、科学、贴合项目实际情况、可行完全满足项目需求的得</w:t>
            </w:r>
            <w:r>
              <w:rPr>
                <w:rFonts w:hint="eastAsia" w:ascii="宋体" w:hAnsi="宋体"/>
                <w:color w:val="000000" w:themeColor="text1"/>
                <w:sz w:val="24"/>
              </w:rPr>
              <w:t xml:space="preserve">6</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内容较为完整，基本可行，基本满足项目需求的得</w:t>
            </w:r>
            <w:r>
              <w:rPr>
                <w:rFonts w:hint="eastAsia" w:ascii="宋体" w:hAnsi="宋体"/>
                <w:color w:val="000000" w:themeColor="text1"/>
                <w:sz w:val="24"/>
              </w:rPr>
              <w:t xml:space="preserve">4</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hint="eastAsia" w:ascii="宋体" w:hAnsi="宋体"/>
                <w:color w:val="000000" w:themeColor="text1"/>
                <w:sz w:val="24"/>
              </w:rPr>
              <w:framePr w:vAnchor="text" w:hAnchor="page" w:x="1529" w:y="302"/>
            </w:pPr>
            <w:r>
              <w:rPr>
                <w:rFonts w:ascii="宋体" w:hAnsi="宋体"/>
                <w:color w:val="000000" w:themeColor="text1"/>
                <w:sz w:val="24"/>
              </w:rPr>
              <w:t xml:space="preserve">内容不完整、响应时间较慢，响应度一般的得</w:t>
            </w:r>
            <w:r>
              <w:rPr>
                <w:rFonts w:hint="eastAsia" w:ascii="宋体" w:hAnsi="宋体"/>
                <w:color w:val="000000" w:themeColor="text1"/>
                <w:sz w:val="24"/>
              </w:rPr>
              <w:t xml:space="preserve">2</w:t>
            </w:r>
            <w:r>
              <w:rPr>
                <w:rFonts w:ascii="宋体" w:hAnsi="宋体"/>
                <w:color w:val="000000" w:themeColor="text1"/>
                <w:sz w:val="24"/>
              </w:rPr>
              <w:t xml:space="preserve">分</w:t>
            </w:r>
            <w:r>
              <w:rPr>
                <w:rFonts w:hint="eastAsia" w:ascii="宋体" w:hAnsi="宋体"/>
                <w:color w:val="000000" w:themeColor="text1"/>
                <w:sz w:val="24"/>
                <w:lang w:eastAsia="zh-CN"/>
              </w:rPr>
              <w:t xml:space="preserve">；</w:t>
            </w:r>
            <w:r>
              <w:rPr>
                <w:color w:val="000000" w:themeColor="text1"/>
              </w:rPr>
            </w:r>
            <w:r/>
          </w:p>
          <w:p>
            <w:pPr>
              <w:pStyle w:val="1028"/>
              <w:spacing w:line="400" w:lineRule="exact"/>
              <w:rPr>
                <w:rFonts w:ascii="宋体" w:hAnsi="宋体"/>
                <w:color w:val="000000" w:themeColor="text1"/>
                <w:sz w:val="24"/>
              </w:rPr>
              <w:framePr w:vAnchor="text" w:hAnchor="page" w:x="1529" w:y="302"/>
            </w:pPr>
            <w:r>
              <w:rPr>
                <w:rFonts w:ascii="宋体" w:hAnsi="宋体"/>
                <w:color w:val="000000" w:themeColor="text1"/>
                <w:sz w:val="24"/>
              </w:rPr>
              <w:t xml:space="preserve">未提供的不得分。</w:t>
            </w:r>
            <w:r>
              <w:rPr>
                <w:color w:val="000000" w:themeColor="text1"/>
              </w:rPr>
            </w:r>
            <w:r/>
          </w:p>
        </w:tc>
      </w:tr>
    </w:tbl>
    <w:p>
      <w:pPr>
        <w:pStyle w:val="1092"/>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000000" w:themeColor="text1"/>
        </w:rPr>
      </w:pPr>
      <w:r>
        <w:rPr>
          <w:rFonts w:hint="eastAsia"/>
          <w:b/>
          <w:color w:val="000000" w:themeColor="text1"/>
        </w:rPr>
        <w:t xml:space="preserve"> 注：1、须按要求提供相关证明材料上传至电子投标文件中，否则</w:t>
      </w:r>
      <w:r>
        <w:rPr>
          <w:b/>
          <w:color w:val="000000" w:themeColor="text1"/>
        </w:rPr>
        <w:t xml:space="preserve">视为不具备该项得分的条件。</w:t>
      </w:r>
      <w:r>
        <w:rPr>
          <w:color w:val="000000" w:themeColor="text1"/>
        </w:rPr>
      </w:r>
      <w:r/>
    </w:p>
    <w:p>
      <w:pPr>
        <w:pStyle w:val="1092"/>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000000" w:themeColor="text1"/>
        </w:rPr>
      </w:pPr>
      <w:r>
        <w:rPr>
          <w:rFonts w:hint="eastAsia"/>
          <w:b/>
          <w:color w:val="000000" w:themeColor="text1"/>
        </w:rPr>
        <w:t xml:space="preserve">       2、投标人如果提供虚假材料，承担一切后果和法律责任。</w:t>
      </w:r>
      <w:r>
        <w:rPr>
          <w:color w:val="000000" w:themeColor="text1"/>
        </w:rPr>
      </w:r>
      <w:r/>
    </w:p>
    <w:p>
      <w:pPr>
        <w:pStyle w:val="1092"/>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themeColor="text1"/>
          <w:sz w:val="28"/>
          <w:szCs w:val="28"/>
        </w:rPr>
      </w:pPr>
      <w:r>
        <w:rPr>
          <w:rFonts w:hint="eastAsia"/>
          <w:b/>
          <w:color w:val="000000" w:themeColor="text1"/>
        </w:rPr>
        <w:br w:type="page" w:clear="all"/>
      </w:r>
      <w:r>
        <w:rPr>
          <w:color w:val="000000" w:themeColor="text1"/>
        </w:rPr>
      </w:r>
      <w:r/>
    </w:p>
    <w:p>
      <w:pPr>
        <w:pStyle w:val="10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9"/>
        <w:rPr>
          <w:rFonts w:hint="eastAsia" w:ascii="宋体" w:hAnsi="宋体" w:eastAsia="宋体" w:cs="宋体"/>
          <w:bCs/>
          <w:color w:val="000000" w:themeColor="text1"/>
          <w:sz w:val="44"/>
        </w:rPr>
      </w:pPr>
      <w:r>
        <w:rPr>
          <w:color w:val="000000" w:themeColor="text1"/>
        </w:rPr>
      </w:r>
      <w:bookmarkStart w:id="236" w:name="_Toc17148"/>
      <w:r>
        <w:rPr>
          <w:color w:val="000000" w:themeColor="text1"/>
        </w:rPr>
      </w:r>
      <w:bookmarkStart w:id="237" w:name="_Toc10381"/>
      <w:r>
        <w:rPr>
          <w:color w:val="000000" w:themeColor="text1"/>
        </w:rPr>
      </w:r>
      <w:bookmarkStart w:id="238" w:name="_Toc20403"/>
      <w:r>
        <w:rPr>
          <w:color w:val="000000" w:themeColor="text1"/>
        </w:rPr>
      </w:r>
      <w:bookmarkStart w:id="239" w:name="_Toc2870"/>
      <w:r>
        <w:rPr>
          <w:rFonts w:hint="eastAsia" w:ascii="宋体" w:hAnsi="宋体" w:eastAsia="宋体" w:cs="宋体"/>
          <w:b/>
          <w:color w:val="000000" w:themeColor="text1"/>
          <w:sz w:val="36"/>
          <w:szCs w:val="36"/>
        </w:rPr>
        <w:t xml:space="preserve">第六章  投标</w:t>
      </w:r>
      <w:bookmarkEnd w:id="224"/>
      <w:r>
        <w:rPr>
          <w:color w:val="000000" w:themeColor="text1"/>
        </w:rPr>
      </w:r>
      <w:bookmarkEnd w:id="225"/>
      <w:r>
        <w:rPr>
          <w:color w:val="000000" w:themeColor="text1"/>
        </w:rPr>
      </w:r>
      <w:bookmarkEnd w:id="227"/>
      <w:r>
        <w:rPr>
          <w:rFonts w:hint="eastAsia" w:ascii="宋体" w:hAnsi="宋体" w:eastAsia="宋体" w:cs="宋体"/>
          <w:b/>
          <w:color w:val="000000" w:themeColor="text1"/>
          <w:sz w:val="36"/>
          <w:szCs w:val="36"/>
        </w:rPr>
        <w:t xml:space="preserve">文件格式</w:t>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r/>
    </w:p>
    <w:p>
      <w:pPr>
        <w:pStyle w:val="1028"/>
        <w:jc w:val="center"/>
        <w:rPr>
          <w:rFonts w:hint="eastAsia" w:ascii="宋体" w:hAnsi="宋体" w:cs="宋体"/>
          <w:b/>
          <w:color w:val="000000" w:themeColor="text1"/>
          <w:sz w:val="72"/>
        </w:rPr>
      </w:pPr>
      <w:r>
        <w:rPr>
          <w:color w:val="000000" w:themeColor="text1"/>
        </w:rPr>
      </w:r>
      <w:bookmarkStart w:id="240" w:name="_Hlt26955039"/>
      <w:r>
        <w:rPr>
          <w:color w:val="000000" w:themeColor="text1"/>
        </w:rPr>
      </w:r>
      <w:bookmarkEnd w:id="240"/>
      <w:r>
        <w:rPr>
          <w:color w:val="000000" w:themeColor="text1"/>
        </w:rPr>
      </w:r>
      <w:bookmarkStart w:id="241" w:name="_Hlt26671244"/>
      <w:r>
        <w:rPr>
          <w:color w:val="000000" w:themeColor="text1"/>
        </w:rPr>
      </w:r>
      <w:bookmarkEnd w:id="241"/>
      <w:r>
        <w:rPr>
          <w:color w:val="000000" w:themeColor="text1"/>
        </w:rPr>
      </w:r>
      <w:bookmarkStart w:id="242" w:name="_Toc49090576"/>
      <w:r>
        <w:rPr>
          <w:color w:val="000000" w:themeColor="text1"/>
        </w:rPr>
      </w:r>
      <w:bookmarkStart w:id="243" w:name="_Toc26554094"/>
      <w:r>
        <w:rPr>
          <w:color w:val="000000" w:themeColor="text1"/>
        </w:rPr>
      </w:r>
      <w:bookmarkStart w:id="244" w:name="_Toc120614282"/>
      <w:r>
        <w:rPr>
          <w:color w:val="000000" w:themeColor="text1"/>
        </w:rPr>
      </w:r>
      <w:r/>
    </w:p>
    <w:p>
      <w:pPr>
        <w:pStyle w:val="1028"/>
        <w:jc w:val="center"/>
        <w:rPr>
          <w:rFonts w:hint="eastAsia" w:ascii="宋体" w:hAnsi="宋体" w:cs="宋体"/>
          <w:b/>
          <w:color w:val="000000" w:themeColor="text1"/>
          <w:sz w:val="72"/>
        </w:rPr>
      </w:pPr>
      <w:r>
        <w:rPr>
          <w:rFonts w:hint="eastAsia" w:ascii="宋体" w:hAnsi="宋体" w:cs="宋体"/>
          <w:b/>
          <w:color w:val="000000" w:themeColor="text1"/>
          <w:sz w:val="72"/>
        </w:rPr>
        <w:t xml:space="preserve">投  标  文  件</w:t>
      </w:r>
      <w:r>
        <w:rPr>
          <w:color w:val="000000" w:themeColor="text1"/>
        </w:rPr>
      </w:r>
      <w:r/>
    </w:p>
    <w:p>
      <w:pPr>
        <w:pStyle w:val="1028"/>
        <w:jc w:val="center"/>
        <w:rPr>
          <w:rFonts w:hint="eastAsia" w:ascii="宋体" w:hAnsi="宋体" w:cs="宋体"/>
          <w:b/>
          <w:color w:val="000000" w:themeColor="text1"/>
          <w:sz w:val="72"/>
        </w:rPr>
      </w:pPr>
      <w:r>
        <w:rPr>
          <w:rFonts w:hint="eastAsia" w:ascii="宋体" w:hAnsi="宋体" w:cs="宋体"/>
          <w:b/>
          <w:color w:val="000000" w:themeColor="text1"/>
          <w:sz w:val="72"/>
        </w:rPr>
      </w:r>
      <w:r>
        <w:rPr>
          <w:color w:val="000000" w:themeColor="text1"/>
        </w:rPr>
      </w:r>
      <w:r/>
    </w:p>
    <w:p>
      <w:pPr>
        <w:pStyle w:val="1028"/>
        <w:jc w:val="center"/>
        <w:rPr>
          <w:rFonts w:hint="eastAsia" w:ascii="宋体" w:hAnsi="宋体" w:cs="宋体"/>
          <w:b/>
          <w:color w:val="000000" w:themeColor="text1"/>
          <w:sz w:val="72"/>
        </w:rPr>
      </w:pPr>
      <w:r>
        <w:rPr>
          <w:rFonts w:hint="eastAsia" w:ascii="宋体" w:hAnsi="宋体" w:cs="宋体"/>
          <w:b/>
          <w:color w:val="000000" w:themeColor="text1"/>
          <w:sz w:val="72"/>
        </w:rPr>
      </w:r>
      <w:r>
        <w:rPr>
          <w:color w:val="000000" w:themeColor="text1"/>
        </w:rPr>
      </w:r>
      <w:r/>
    </w:p>
    <w:p>
      <w:pPr>
        <w:pStyle w:val="1028"/>
        <w:jc w:val="center"/>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r/>
    </w:p>
    <w:p>
      <w:pPr>
        <w:pStyle w:val="1028"/>
        <w:jc w:val="center"/>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r/>
    </w:p>
    <w:p>
      <w:pPr>
        <w:pStyle w:val="1028"/>
        <w:jc w:val="center"/>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r/>
    </w:p>
    <w:p>
      <w:pPr>
        <w:pStyle w:val="1028"/>
        <w:ind w:firstLine="1080"/>
        <w:rPr>
          <w:rFonts w:hint="eastAsia" w:ascii="宋体" w:hAnsi="宋体" w:cs="宋体"/>
          <w:b/>
          <w:color w:val="000000" w:themeColor="text1"/>
          <w:sz w:val="36"/>
        </w:rPr>
      </w:pPr>
      <w:r>
        <w:rPr>
          <w:rFonts w:hint="eastAsia" w:ascii="宋体" w:hAnsi="宋体" w:cs="宋体"/>
          <w:b/>
          <w:color w:val="000000" w:themeColor="text1"/>
          <w:sz w:val="36"/>
        </w:rPr>
        <w:t xml:space="preserve">项 目 名 称：</w:t>
      </w:r>
      <w:r>
        <w:rPr>
          <w:rFonts w:hint="eastAsia" w:ascii="宋体" w:hAnsi="宋体" w:cs="宋体"/>
          <w:b/>
          <w:color w:val="000000" w:themeColor="text1"/>
          <w:sz w:val="36"/>
          <w:u w:val="single"/>
        </w:rPr>
        <w:t xml:space="preserve">               </w:t>
      </w:r>
      <w:r>
        <w:rPr>
          <w:color w:val="000000" w:themeColor="text1"/>
        </w:rPr>
      </w:r>
      <w:r/>
    </w:p>
    <w:p>
      <w:pPr>
        <w:pStyle w:val="1028"/>
        <w:ind w:firstLine="1080"/>
        <w:rPr>
          <w:rFonts w:hint="eastAsia" w:ascii="宋体" w:hAnsi="宋体" w:cs="宋体"/>
          <w:b/>
          <w:color w:val="000000" w:themeColor="text1"/>
          <w:sz w:val="36"/>
          <w:u w:val="single"/>
        </w:rPr>
      </w:pPr>
      <w:r>
        <w:rPr>
          <w:rFonts w:hint="eastAsia" w:ascii="宋体" w:hAnsi="宋体" w:cs="宋体"/>
          <w:b/>
          <w:color w:val="000000" w:themeColor="text1"/>
          <w:sz w:val="36"/>
        </w:rPr>
        <w:t xml:space="preserve">项 目 编 号：</w:t>
      </w:r>
      <w:r>
        <w:rPr>
          <w:rFonts w:hint="eastAsia" w:ascii="宋体" w:hAnsi="宋体" w:cs="宋体"/>
          <w:b/>
          <w:color w:val="000000" w:themeColor="text1"/>
          <w:sz w:val="36"/>
          <w:u w:val="single"/>
        </w:rPr>
        <w:t xml:space="preserve">               </w:t>
      </w:r>
      <w:r>
        <w:rPr>
          <w:color w:val="000000" w:themeColor="text1"/>
        </w:rPr>
      </w:r>
      <w:r/>
    </w:p>
    <w:p>
      <w:pPr>
        <w:pStyle w:val="1028"/>
        <w:rPr>
          <w:rFonts w:hint="eastAsia" w:ascii="宋体" w:hAnsi="宋体" w:cs="宋体"/>
          <w:b/>
          <w:color w:val="000000" w:themeColor="text1"/>
          <w:sz w:val="36"/>
          <w:u w:val="single"/>
        </w:rPr>
      </w:pPr>
      <w:r>
        <w:rPr>
          <w:rFonts w:hint="eastAsia" w:ascii="宋体" w:hAnsi="宋体" w:cs="宋体"/>
          <w:b/>
          <w:color w:val="000000" w:themeColor="text1"/>
          <w:sz w:val="36"/>
        </w:rPr>
        <w:t xml:space="preserve">      投标人名称 ：</w:t>
      </w:r>
      <w:r>
        <w:rPr>
          <w:rFonts w:hint="eastAsia" w:ascii="宋体" w:hAnsi="宋体" w:cs="宋体"/>
          <w:b/>
          <w:color w:val="000000" w:themeColor="text1"/>
          <w:sz w:val="36"/>
          <w:u w:val="single"/>
        </w:rPr>
        <w:t xml:space="preserve">（加盖CA电子公章）</w:t>
      </w:r>
      <w:r>
        <w:rPr>
          <w:color w:val="000000" w:themeColor="text1"/>
        </w:rPr>
      </w:r>
      <w:r/>
    </w:p>
    <w:p>
      <w:pPr>
        <w:pStyle w:val="1028"/>
        <w:rPr>
          <w:rFonts w:hint="eastAsia" w:ascii="宋体" w:hAnsi="宋体" w:cs="宋体"/>
          <w:b/>
          <w:color w:val="000000" w:themeColor="text1"/>
          <w:sz w:val="36"/>
          <w:u w:val="single"/>
        </w:rPr>
      </w:pPr>
      <w:r>
        <w:rPr>
          <w:rFonts w:hint="eastAsia" w:ascii="宋体" w:hAnsi="宋体" w:cs="宋体"/>
          <w:b/>
          <w:color w:val="000000" w:themeColor="text1"/>
          <w:sz w:val="36"/>
        </w:rPr>
        <w:t xml:space="preserve">      日      期 ：</w:t>
      </w:r>
      <w:r>
        <w:rPr>
          <w:rFonts w:hint="eastAsia" w:ascii="宋体" w:hAnsi="宋体" w:cs="宋体"/>
          <w:b/>
          <w:color w:val="000000" w:themeColor="text1"/>
          <w:sz w:val="36"/>
          <w:u w:val="single"/>
        </w:rPr>
        <w:t xml:space="preserve">               </w:t>
      </w:r>
      <w:r>
        <w:rPr>
          <w:color w:val="000000" w:themeColor="text1"/>
        </w:rPr>
      </w:r>
      <w:r/>
    </w:p>
    <w:p>
      <w:pPr>
        <w:pStyle w:val="1028"/>
        <w:jc w:val="center"/>
        <w:spacing w:line="440" w:lineRule="exac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r/>
    </w:p>
    <w:p>
      <w:pPr>
        <w:pStyle w:val="1028"/>
        <w:spacing w:line="44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8"/>
        <w:ind w:firstLine="1080"/>
        <w:rPr>
          <w:rFonts w:hint="eastAsia" w:ascii="宋体" w:hAnsi="宋体" w:cs="宋体"/>
          <w:b/>
          <w:bCs/>
          <w:color w:val="000000" w:themeColor="text1"/>
          <w:sz w:val="32"/>
          <w:szCs w:val="32"/>
        </w:rPr>
      </w:pPr>
      <w:r>
        <w:rPr>
          <w:rFonts w:hint="eastAsia" w:ascii="宋体" w:hAnsi="宋体" w:cs="宋体"/>
          <w:b/>
          <w:color w:val="000000" w:themeColor="text1"/>
          <w:sz w:val="36"/>
          <w:u w:val="single"/>
        </w:rPr>
        <w:br w:type="page" w:clear="all"/>
      </w:r>
      <w:r>
        <w:rPr>
          <w:color w:val="000000" w:themeColor="text1"/>
        </w:rPr>
      </w:r>
      <w:r/>
    </w:p>
    <w:p>
      <w:pPr>
        <w:pStyle w:val="1028"/>
        <w:jc w:val="center"/>
        <w:spacing w:line="440" w:lineRule="exact"/>
        <w:rPr>
          <w:rFonts w:hint="eastAsia" w:ascii="宋体" w:hAnsi="宋体"/>
          <w:b/>
          <w:bCs/>
          <w:color w:val="000000" w:themeColor="text1"/>
          <w:sz w:val="32"/>
          <w:szCs w:val="32"/>
        </w:rPr>
      </w:pPr>
      <w:r>
        <w:rPr>
          <w:color w:val="000000" w:themeColor="text1"/>
        </w:rPr>
      </w:r>
      <w:bookmarkEnd w:id="218"/>
      <w:r>
        <w:rPr>
          <w:color w:val="000000" w:themeColor="text1"/>
        </w:rPr>
      </w:r>
      <w:bookmarkEnd w:id="219"/>
      <w:r>
        <w:rPr>
          <w:color w:val="000000" w:themeColor="text1"/>
        </w:rPr>
      </w:r>
      <w:bookmarkEnd w:id="242"/>
      <w:r>
        <w:rPr>
          <w:color w:val="000000" w:themeColor="text1"/>
        </w:rPr>
      </w:r>
      <w:bookmarkEnd w:id="243"/>
      <w:r>
        <w:rPr>
          <w:color w:val="000000" w:themeColor="text1"/>
        </w:rPr>
      </w:r>
      <w:bookmarkEnd w:id="244"/>
      <w:r>
        <w:rPr>
          <w:rFonts w:hint="eastAsia" w:ascii="宋体" w:hAnsi="宋体"/>
          <w:b/>
          <w:bCs/>
          <w:color w:val="000000" w:themeColor="text1"/>
          <w:sz w:val="32"/>
          <w:szCs w:val="32"/>
        </w:rPr>
        <w:t xml:space="preserve">投标文件目录</w:t>
      </w:r>
      <w:r>
        <w:rPr>
          <w:color w:val="000000" w:themeColor="text1"/>
        </w:rPr>
      </w:r>
      <w:r/>
    </w:p>
    <w:p>
      <w:pPr>
        <w:pStyle w:val="1028"/>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1028"/>
        <w:ind w:left="480"/>
        <w:rPr>
          <w:rFonts w:hint="eastAsia" w:ascii="宋体" w:hAnsi="宋体"/>
          <w:i/>
          <w:color w:val="000000" w:themeColor="text1"/>
          <w:sz w:val="24"/>
          <w:u w:val="single"/>
        </w:rPr>
      </w:pPr>
      <w:r>
        <w:rPr>
          <w:rFonts w:hint="eastAsia" w:ascii="宋体" w:hAnsi="宋体"/>
          <w:i/>
          <w:color w:val="000000" w:themeColor="text1"/>
          <w:sz w:val="24"/>
          <w:u w:val="single"/>
        </w:rPr>
        <w:t xml:space="preserve">一、具有独立承担民事责任的能力</w:t>
      </w:r>
      <w:r>
        <w:rPr>
          <w:color w:val="000000" w:themeColor="text1"/>
        </w:rPr>
      </w:r>
      <w:r/>
    </w:p>
    <w:p>
      <w:pPr>
        <w:pStyle w:val="1028"/>
        <w:ind w:left="480"/>
        <w:rPr>
          <w:rFonts w:hint="eastAsia" w:ascii="宋体" w:hAnsi="宋体"/>
          <w:i/>
          <w:color w:val="000000" w:themeColor="text1"/>
          <w:sz w:val="24"/>
          <w:u w:val="single"/>
        </w:rPr>
      </w:pPr>
      <w:r>
        <w:rPr>
          <w:rFonts w:hint="eastAsia" w:ascii="宋体" w:hAnsi="宋体"/>
          <w:i/>
          <w:color w:val="000000" w:themeColor="text1"/>
          <w:sz w:val="24"/>
          <w:u w:val="single"/>
        </w:rPr>
        <w:t xml:space="preserve">二、具有良好的商业信誉和健全的财务会计制度（符合要求的可以提供《财务状况报告及税收、社会保障资金缴纳情况承诺函》）</w:t>
      </w:r>
      <w:r>
        <w:rPr>
          <w:color w:val="000000" w:themeColor="text1"/>
        </w:rPr>
      </w:r>
      <w:r/>
    </w:p>
    <w:p>
      <w:pPr>
        <w:pStyle w:val="1028"/>
        <w:ind w:left="480"/>
        <w:rPr>
          <w:rFonts w:hint="eastAsia" w:ascii="宋体" w:hAnsi="宋体"/>
          <w:i/>
          <w:color w:val="000000" w:themeColor="text1"/>
          <w:sz w:val="24"/>
          <w:u w:val="single"/>
        </w:rPr>
      </w:pPr>
      <w:r>
        <w:rPr>
          <w:rFonts w:hint="eastAsia" w:ascii="宋体" w:hAnsi="宋体"/>
          <w:i/>
          <w:color w:val="000000" w:themeColor="text1"/>
          <w:sz w:val="24"/>
          <w:u w:val="single"/>
        </w:rPr>
        <w:t xml:space="preserve">三、依法缴纳税收和社会保障资金的相关材料（符合要求的可以提供《财务状况报告及税收、社会保障资金缴纳情况承诺函》）</w:t>
      </w:r>
      <w:r>
        <w:rPr>
          <w:color w:val="000000" w:themeColor="text1"/>
        </w:rPr>
      </w:r>
      <w:r/>
    </w:p>
    <w:p>
      <w:pPr>
        <w:pStyle w:val="1028"/>
        <w:ind w:left="480"/>
        <w:rPr>
          <w:rFonts w:ascii="宋体" w:hAnsi="宋体"/>
          <w:i/>
          <w:color w:val="000000" w:themeColor="text1"/>
          <w:sz w:val="24"/>
          <w:u w:val="single"/>
        </w:rPr>
      </w:pPr>
      <w:r>
        <w:rPr>
          <w:rFonts w:hint="eastAsia" w:ascii="宋体" w:hAnsi="宋体"/>
          <w:i/>
          <w:color w:val="000000" w:themeColor="text1"/>
          <w:sz w:val="24"/>
          <w:u w:val="single"/>
        </w:rPr>
        <w:t xml:space="preserve">四、具备履行合同所必需的设备和专业技术能力的书面声明</w:t>
      </w:r>
      <w:r>
        <w:rPr>
          <w:color w:val="000000" w:themeColor="text1"/>
        </w:rPr>
      </w:r>
      <w:r/>
    </w:p>
    <w:p>
      <w:pPr>
        <w:pStyle w:val="1028"/>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五、参加政府采购活动前 3 年内在经营活动中没有重大违法记录的书面声明</w:t>
      </w:r>
      <w:r>
        <w:rPr>
          <w:color w:val="000000" w:themeColor="text1"/>
        </w:rPr>
      </w:r>
      <w:r/>
    </w:p>
    <w:p>
      <w:pPr>
        <w:pStyle w:val="1028"/>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六、特定资格要求的证明文件（如果本项目设置特定资格要求，则需要提供）</w:t>
      </w:r>
      <w:r>
        <w:rPr>
          <w:color w:val="000000" w:themeColor="text1"/>
        </w:rPr>
      </w:r>
      <w:r/>
    </w:p>
    <w:p>
      <w:pPr>
        <w:pStyle w:val="1028"/>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七、法人授权书</w:t>
      </w:r>
      <w:r>
        <w:rPr>
          <w:color w:val="000000" w:themeColor="text1"/>
        </w:rPr>
      </w:r>
      <w:r/>
    </w:p>
    <w:p>
      <w:pPr>
        <w:pStyle w:val="1028"/>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八、投标函</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九、中小企业声明函</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十、残疾人福利性单位声明函</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十一、投标分项报价表</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十二、商务要求响应及偏离表</w:t>
      </w:r>
      <w:r>
        <w:rPr>
          <w:color w:val="000000" w:themeColor="text1"/>
        </w:rPr>
      </w:r>
      <w:r/>
    </w:p>
    <w:p>
      <w:pPr>
        <w:pStyle w:val="1028"/>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十三、开标一览表</w:t>
      </w:r>
      <w:r>
        <w:rPr>
          <w:color w:val="000000" w:themeColor="text1"/>
        </w:rPr>
      </w:r>
      <w:r/>
    </w:p>
    <w:p>
      <w:pPr>
        <w:pStyle w:val="1028"/>
        <w:ind w:firstLine="480"/>
        <w:spacing w:line="440" w:lineRule="exact"/>
        <w:rPr>
          <w:rFonts w:ascii="宋体" w:hAnsi="宋体"/>
          <w:color w:val="000000" w:themeColor="text1"/>
          <w:sz w:val="24"/>
        </w:rPr>
      </w:pPr>
      <w:r>
        <w:rPr>
          <w:rFonts w:hint="eastAsia" w:ascii="宋体" w:hAnsi="宋体"/>
          <w:color w:val="000000" w:themeColor="text1"/>
          <w:sz w:val="24"/>
        </w:rPr>
        <w:t xml:space="preserve">十四、财务状况报告及税收、社会保障资金缴纳情况承诺函</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十五、项目需求响应</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十六、项目团队人员一览表</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十七、类似项目业绩一览表</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十八、服务方案</w:t>
      </w:r>
      <w:r>
        <w:rPr>
          <w:color w:val="000000" w:themeColor="text1"/>
        </w:rPr>
      </w:r>
      <w:r/>
    </w:p>
    <w:p>
      <w:pPr>
        <w:pStyle w:val="1028"/>
        <w:ind w:firstLine="480"/>
        <w:spacing w:line="440" w:lineRule="exact"/>
        <w:rPr>
          <w:rFonts w:ascii="宋体" w:hAnsi="宋体"/>
          <w:color w:val="000000" w:themeColor="text1"/>
          <w:sz w:val="24"/>
        </w:rPr>
      </w:pPr>
      <w:r>
        <w:rPr>
          <w:rFonts w:hint="eastAsia" w:ascii="宋体" w:hAnsi="宋体"/>
          <w:color w:val="000000" w:themeColor="text1"/>
          <w:sz w:val="24"/>
        </w:rPr>
        <w:t xml:space="preserve">十九、承诺函</w:t>
      </w:r>
      <w:r>
        <w:rPr>
          <w:color w:val="000000" w:themeColor="text1"/>
        </w:rPr>
      </w:r>
      <w:r/>
    </w:p>
    <w:p>
      <w:pPr>
        <w:pStyle w:val="1028"/>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二十、投标人需要提供的其它材料</w:t>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一、具有独立承担民事责任的能力</w:t>
      </w:r>
      <w:r>
        <w:rPr>
          <w:color w:val="000000" w:themeColor="text1"/>
        </w:rPr>
      </w:r>
      <w:r/>
    </w:p>
    <w:p>
      <w:pPr>
        <w:pStyle w:val="10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二、具有良好的商业信誉和健全的财务会计制度</w:t>
      </w:r>
      <w:r>
        <w:rPr>
          <w:color w:val="000000" w:themeColor="text1"/>
        </w:rPr>
      </w:r>
      <w:r/>
    </w:p>
    <w:p>
      <w:pPr>
        <w:pStyle w:val="1028"/>
        <w:ind w:firstLine="480"/>
        <w:spacing w:line="440" w:lineRule="exact"/>
        <w:rPr>
          <w:rFonts w:hint="eastAsia" w:ascii="宋体" w:hAnsi="宋体"/>
          <w:bCs/>
          <w:color w:val="000000" w:themeColor="text1"/>
          <w:sz w:val="24"/>
        </w:rPr>
      </w:pPr>
      <w:r>
        <w:rPr>
          <w:rFonts w:hint="eastAsia" w:ascii="宋体" w:hAnsi="宋体" w:cs="宋体"/>
          <w:b/>
          <w:bCs/>
          <w:color w:val="000000" w:themeColor="text1"/>
          <w:sz w:val="24"/>
          <w:szCs w:val="24"/>
        </w:rPr>
        <w:t xml:space="preserve">符合要求的提供《财务状况报告及税收、社会保障资金缴纳情况承诺函》</w:t>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三、依法缴纳税收和社会保障资金的相关材料</w:t>
      </w:r>
      <w:r>
        <w:rPr>
          <w:color w:val="000000" w:themeColor="text1"/>
        </w:rPr>
      </w:r>
      <w:r/>
    </w:p>
    <w:p>
      <w:pPr>
        <w:pStyle w:val="1028"/>
        <w:ind w:firstLine="480"/>
        <w:rPr>
          <w:rFonts w:hint="eastAsia" w:ascii="宋体" w:hAnsi="宋体"/>
          <w:bCs/>
          <w:color w:val="000000" w:themeColor="text1"/>
          <w:sz w:val="24"/>
        </w:rPr>
      </w:pPr>
      <w:r>
        <w:rPr>
          <w:color w:val="000000" w:themeColor="text1"/>
        </w:rPr>
      </w:r>
      <w:bookmarkStart w:id="245" w:name="_Toc120614284"/>
      <w:r>
        <w:rPr>
          <w:rFonts w:hint="eastAsia" w:ascii="宋体" w:hAnsi="宋体" w:cs="宋体"/>
          <w:b/>
          <w:bCs/>
          <w:color w:val="000000" w:themeColor="text1"/>
          <w:sz w:val="24"/>
          <w:szCs w:val="24"/>
        </w:rPr>
        <w:t xml:space="preserve">符合要求的提供《财务状况报告及税收、社会保障资金缴纳情况承诺函》</w:t>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1028"/>
        <w:rPr>
          <w:rFonts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四、具备履行合同所必需的设备和专业技术能力的书面声明</w:t>
      </w:r>
      <w:r>
        <w:rPr>
          <w:color w:val="000000" w:themeColor="text1"/>
        </w:rPr>
      </w:r>
      <w:r/>
    </w:p>
    <w:p>
      <w:pPr>
        <w:pStyle w:val="1028"/>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pStyle w:val="1028"/>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pStyle w:val="1028"/>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pStyle w:val="1028"/>
        <w:spacing w:line="460" w:lineRule="exact"/>
        <w:rPr>
          <w:rFonts w:hint="eastAsia" w:ascii="宋体" w:hAnsi="宋体"/>
          <w:bCs/>
          <w:color w:val="000000" w:themeColor="text1"/>
          <w:sz w:val="24"/>
        </w:rPr>
      </w:pPr>
      <w:r>
        <w:rPr>
          <w:rFonts w:hint="eastAsia" w:ascii="宋体" w:hAnsi="宋体"/>
          <w:bCs/>
          <w:color w:val="000000" w:themeColor="text1"/>
          <w:sz w:val="24"/>
        </w:rPr>
        <w:t xml:space="preserve">    </w:t>
      </w:r>
      <w:r>
        <w:rPr>
          <w:color w:val="000000" w:themeColor="text1"/>
        </w:rPr>
      </w:r>
      <w:r/>
    </w:p>
    <w:p>
      <w:pPr>
        <w:pStyle w:val="1029"/>
        <w:rPr>
          <w:rFonts w:hint="eastAsia"/>
          <w:color w:val="000000" w:themeColor="text1"/>
        </w:rPr>
      </w:pPr>
      <w:r>
        <w:rPr>
          <w:rFonts w:hint="eastAsia"/>
          <w:color w:val="000000" w:themeColor="text1"/>
        </w:rPr>
      </w:r>
      <w:r>
        <w:rPr>
          <w:color w:val="000000" w:themeColor="text1"/>
        </w:rPr>
      </w:r>
      <w:r/>
    </w:p>
    <w:p>
      <w:pPr>
        <w:pStyle w:val="1028"/>
        <w:jc w:val="right"/>
        <w:spacing w:line="460" w:lineRule="exact"/>
        <w:rPr>
          <w:rFonts w:hint="eastAsia" w:ascii="宋体" w:hAnsi="宋体"/>
          <w:bCs/>
          <w:color w:val="000000" w:themeColor="text1"/>
          <w:sz w:val="24"/>
        </w:rPr>
      </w:pPr>
      <w:r>
        <w:rPr>
          <w:rFonts w:hint="eastAsia" w:ascii="宋体" w:hAnsi="宋体"/>
          <w:bCs/>
          <w:color w:val="000000" w:themeColor="text1"/>
          <w:sz w:val="24"/>
        </w:rPr>
        <w:t xml:space="preserve">投标人名称（加盖公章）：________________</w:t>
      </w:r>
      <w:r>
        <w:rPr>
          <w:color w:val="000000" w:themeColor="text1"/>
        </w:rPr>
      </w:r>
      <w:r/>
    </w:p>
    <w:p>
      <w:pPr>
        <w:pStyle w:val="1028"/>
        <w:jc w:val="right"/>
        <w:spacing w:line="460" w:lineRule="exact"/>
        <w:rPr>
          <w:rFonts w:hint="eastAsia" w:ascii="宋体" w:hAnsi="宋体"/>
          <w:bCs/>
          <w:color w:val="000000" w:themeColor="text1"/>
          <w:sz w:val="24"/>
        </w:rPr>
      </w:pPr>
      <w:r>
        <w:rPr>
          <w:rFonts w:hint="eastAsia" w:ascii="宋体" w:hAnsi="宋体"/>
          <w:bCs/>
          <w:color w:val="000000" w:themeColor="text1"/>
          <w:sz w:val="24"/>
        </w:rPr>
        <w:t xml:space="preserve">法定代表人（单位负责人）或委托代理人（签字、签章或印鉴）：___________</w:t>
      </w:r>
      <w:r>
        <w:rPr>
          <w:color w:val="000000" w:themeColor="text1"/>
        </w:rPr>
      </w:r>
      <w:r/>
    </w:p>
    <w:p>
      <w:pPr>
        <w:pStyle w:val="1028"/>
        <w:jc w:val="right"/>
        <w:spacing w:line="460" w:lineRule="exact"/>
        <w:rPr>
          <w:rFonts w:hint="eastAsia" w:ascii="宋体" w:hAnsi="宋体"/>
          <w:bCs/>
          <w:color w:val="000000" w:themeColor="text1"/>
          <w:sz w:val="24"/>
        </w:rPr>
      </w:pPr>
      <w:r>
        <w:rPr>
          <w:rFonts w:hint="eastAsia" w:ascii="宋体" w:hAnsi="宋体"/>
          <w:bCs/>
          <w:color w:val="000000" w:themeColor="text1"/>
          <w:sz w:val="24"/>
        </w:rPr>
        <w:t xml:space="preserve">日期：_____年______月______日</w:t>
      </w:r>
      <w:r>
        <w:rPr>
          <w:color w:val="000000" w:themeColor="text1"/>
        </w:rPr>
      </w:r>
      <w:r/>
    </w:p>
    <w:p>
      <w:pPr>
        <w:pStyle w:val="1028"/>
        <w:spacing w:line="460" w:lineRule="exact"/>
        <w:rPr>
          <w:rFonts w:hint="eastAsia" w:ascii="宋体" w:hAnsi="宋体"/>
          <w:bCs/>
          <w:color w:val="000000" w:themeColor="text1"/>
          <w:sz w:val="24"/>
        </w:rPr>
      </w:pPr>
      <w:r>
        <w:rPr>
          <w:rFonts w:hint="eastAsia" w:ascii="宋体" w:hAnsi="宋体"/>
          <w:bCs/>
          <w:color w:val="000000" w:themeColor="text1"/>
          <w:sz w:val="24"/>
        </w:rPr>
        <w:t xml:space="preserve">                                </w:t>
      </w:r>
      <w:r>
        <w:rPr>
          <w:color w:val="000000" w:themeColor="text1"/>
        </w:rPr>
      </w:r>
      <w:r/>
    </w:p>
    <w:p>
      <w:pPr>
        <w:pStyle w:val="1043"/>
        <w:ind w:firstLine="0"/>
        <w:rPr>
          <w:rFonts w:hint="eastAsia"/>
          <w:color w:val="000000" w:themeColor="text1"/>
        </w:rPr>
      </w:pPr>
      <w:r>
        <w:rPr>
          <w:rFonts w:hint="eastAsia"/>
          <w:color w:val="000000" w:themeColor="text1"/>
        </w:rPr>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br w:type="page" w:clear="all"/>
      </w:r>
      <w:r>
        <w:rPr>
          <w:rFonts w:hint="eastAsia" w:ascii="黑体" w:hAnsi="黑体" w:eastAsia="黑体"/>
          <w:i/>
          <w:color w:val="000000" w:themeColor="text1"/>
          <w:sz w:val="32"/>
          <w:szCs w:val="32"/>
          <w:u w:val="single"/>
        </w:rPr>
        <w:t xml:space="preserve">五、参加政府采购活动前 3 年内在经营活动中没有重大违法记录的书面声明</w:t>
      </w:r>
      <w:r>
        <w:rPr>
          <w:color w:val="000000" w:themeColor="text1"/>
        </w:rPr>
      </w:r>
      <w:r/>
    </w:p>
    <w:p>
      <w:pPr>
        <w:pStyle w:val="1028"/>
        <w:spacing w:line="460" w:lineRule="exact"/>
        <w:rPr>
          <w:rFonts w:hint="eastAsia" w:ascii="宋体" w:hAnsi="宋体"/>
          <w:b/>
          <w:bCs/>
          <w:color w:val="000000" w:themeColor="text1"/>
          <w:sz w:val="44"/>
          <w:szCs w:val="44"/>
        </w:rPr>
      </w:pPr>
      <w:r>
        <w:rPr>
          <w:rFonts w:hint="eastAsia" w:ascii="宋体" w:hAnsi="宋体"/>
          <w:b/>
          <w:bCs/>
          <w:color w:val="000000" w:themeColor="text1"/>
          <w:sz w:val="44"/>
          <w:szCs w:val="44"/>
        </w:rPr>
        <w:t xml:space="preserve">                 声  明</w:t>
      </w:r>
      <w:r>
        <w:rPr>
          <w:color w:val="000000" w:themeColor="text1"/>
        </w:rPr>
      </w:r>
      <w:r/>
    </w:p>
    <w:p>
      <w:pPr>
        <w:pStyle w:val="1028"/>
        <w:spacing w:line="460" w:lineRule="exact"/>
        <w:rPr>
          <w:rFonts w:hint="eastAsia" w:ascii="宋体" w:hAnsi="宋体"/>
          <w:bCs/>
          <w:color w:val="000000" w:themeColor="text1"/>
          <w:sz w:val="24"/>
        </w:rPr>
      </w:pPr>
      <w:r>
        <w:rPr>
          <w:rFonts w:hint="eastAsia" w:ascii="宋体" w:hAnsi="宋体"/>
          <w:b/>
          <w:bCs/>
          <w:color w:val="000000" w:themeColor="text1"/>
          <w:sz w:val="24"/>
        </w:rPr>
        <w:t xml:space="preserve">    </w:t>
      </w:r>
      <w:r>
        <w:rPr>
          <w:rFonts w:hint="eastAsia" w:ascii="宋体" w:hAnsi="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pStyle w:val="1028"/>
        <w:ind w:firstLine="3720"/>
        <w:jc w:val="left"/>
        <w:spacing w:line="360" w:lineRule="auto"/>
        <w:rPr>
          <w:rFonts w:hint="eastAsia" w:ascii="宋体" w:hAnsi="宋体"/>
          <w:color w:val="000000" w:themeColor="text1"/>
          <w:sz w:val="24"/>
          <w:u w:val="single"/>
        </w:rPr>
      </w:pPr>
      <w:r>
        <w:rPr>
          <w:rFonts w:hint="eastAsia" w:ascii="宋体" w:hAnsi="宋体"/>
          <w:color w:val="000000" w:themeColor="text1"/>
          <w:sz w:val="24"/>
        </w:rPr>
        <w:t xml:space="preserve">投标人名称（公章）：</w:t>
      </w:r>
      <w:r>
        <w:rPr>
          <w:rFonts w:hint="eastAsia" w:ascii="宋体" w:hAnsi="宋体"/>
          <w:color w:val="000000" w:themeColor="text1"/>
          <w:sz w:val="24"/>
          <w:u w:val="single"/>
        </w:rPr>
        <w:t xml:space="preserve">            </w:t>
      </w:r>
      <w:r>
        <w:rPr>
          <w:color w:val="000000" w:themeColor="text1"/>
        </w:rPr>
      </w:r>
      <w:r/>
    </w:p>
    <w:p>
      <w:pPr>
        <w:pStyle w:val="1028"/>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                     </w:t>
      </w:r>
      <w:r>
        <w:rPr>
          <w:rFonts w:hint="eastAsia" w:ascii="宋体" w:hAnsi="宋体"/>
          <w:bCs/>
          <w:color w:val="000000" w:themeColor="text1"/>
          <w:sz w:val="24"/>
        </w:rPr>
        <w:t xml:space="preserve">法定代表人或委托代理人：（签字或盖章）</w:t>
      </w:r>
      <w:r>
        <w:rPr>
          <w:rFonts w:hint="eastAsia" w:ascii="宋体" w:hAnsi="宋体"/>
          <w:color w:val="000000" w:themeColor="text1"/>
          <w:sz w:val="24"/>
        </w:rPr>
        <w:t xml:space="preserve">：______</w:t>
      </w:r>
      <w:r>
        <w:rPr>
          <w:color w:val="000000" w:themeColor="text1"/>
        </w:rPr>
      </w:r>
      <w:r/>
    </w:p>
    <w:p>
      <w:pPr>
        <w:pStyle w:val="1028"/>
        <w:jc w:val="left"/>
        <w:spacing w:line="360" w:lineRule="auto"/>
        <w:rPr>
          <w:rFonts w:ascii="宋体" w:hAnsi="宋体"/>
          <w:color w:val="000000" w:themeColor="text1"/>
          <w:sz w:val="24"/>
        </w:rPr>
      </w:pPr>
      <w:r>
        <w:rPr>
          <w:rFonts w:hint="eastAsia" w:ascii="宋体" w:hAnsi="宋体"/>
          <w:color w:val="000000" w:themeColor="text1"/>
          <w:sz w:val="24"/>
        </w:rPr>
        <w:t xml:space="preserve">                                          日期：______年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1028"/>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六、特定资格要求的证明文件</w:t>
      </w:r>
      <w:r>
        <w:rPr>
          <w:color w:val="000000" w:themeColor="text1"/>
        </w:rPr>
      </w:r>
      <w:r/>
    </w:p>
    <w:p>
      <w:pPr>
        <w:pStyle w:val="1028"/>
        <w:spacing w:line="460" w:lineRule="exact"/>
        <w:rPr>
          <w:rFonts w:hint="eastAsia" w:ascii="宋体" w:hAnsi="宋体"/>
          <w:bCs/>
          <w:color w:val="000000" w:themeColor="text1"/>
          <w:sz w:val="24"/>
        </w:rPr>
      </w:pPr>
      <w:r>
        <w:rPr>
          <w:rFonts w:hint="eastAsia" w:ascii="宋体" w:hAnsi="宋体"/>
          <w:color w:val="000000" w:themeColor="text1"/>
          <w:sz w:val="24"/>
        </w:rPr>
        <w:t xml:space="preserve">    如果本项目申请人的特定资格要求中要求提供的，必须提供。</w:t>
      </w:r>
      <w:r>
        <w:rPr>
          <w:color w:val="000000" w:themeColor="text1"/>
        </w:rPr>
      </w:r>
      <w:r/>
    </w:p>
    <w:p>
      <w:pPr>
        <w:pStyle w:val="1028"/>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28"/>
        <w:jc w:val="cente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br w:type="page" w:clear="all"/>
      </w:r>
      <w:r>
        <w:rPr>
          <w:rFonts w:hint="eastAsia" w:ascii="黑体" w:hAnsi="黑体" w:eastAsia="黑体"/>
          <w:i/>
          <w:color w:val="000000" w:themeColor="text1"/>
          <w:sz w:val="32"/>
          <w:szCs w:val="32"/>
          <w:u w:val="single"/>
        </w:rPr>
        <w:t xml:space="preserve">七、法人授权书</w:t>
      </w:r>
      <w:r>
        <w:rPr>
          <w:color w:val="000000" w:themeColor="text1"/>
        </w:rPr>
      </w:r>
      <w:r/>
    </w:p>
    <w:p>
      <w:pPr>
        <w:pStyle w:val="1124"/>
        <w:ind w:firstLine="480"/>
        <w:tabs>
          <w:tab w:val="left" w:pos="360" w:leader="none"/>
        </w:tabs>
        <w:rPr>
          <w:rFonts w:hint="eastAsia"/>
          <w:color w:val="000000" w:themeColor="text1"/>
          <w:sz w:val="24"/>
          <w:szCs w:val="24"/>
        </w:rPr>
      </w:pPr>
      <w:r>
        <w:rPr>
          <w:rFonts w:hint="eastAsia"/>
          <w:color w:val="000000" w:themeColor="text1"/>
          <w:sz w:val="24"/>
          <w:szCs w:val="24"/>
        </w:rPr>
      </w:r>
      <w:r>
        <w:rPr>
          <w:color w:val="000000" w:themeColor="text1"/>
        </w:rPr>
      </w:r>
      <w:r/>
    </w:p>
    <w:p>
      <w:pPr>
        <w:pStyle w:val="1124"/>
        <w:ind w:firstLine="480"/>
        <w:spacing w:line="360" w:lineRule="auto"/>
        <w:tabs>
          <w:tab w:val="left" w:pos="360" w:leader="none"/>
        </w:tabs>
        <w:rPr>
          <w:rFonts w:hint="eastAsia"/>
          <w:color w:val="000000" w:themeColor="text1"/>
          <w:sz w:val="24"/>
          <w:szCs w:val="24"/>
        </w:rPr>
      </w:pPr>
      <w:r>
        <w:rPr>
          <w:rFonts w:hint="eastAsia"/>
          <w:color w:val="000000" w:themeColor="text1"/>
          <w:sz w:val="24"/>
          <w:szCs w:val="24"/>
        </w:rPr>
        <w:t xml:space="preserve">本授权书声明：____________（投标人名称）授权________________（被授权人的姓名）为我方就 </w:t>
      </w:r>
      <w:r>
        <w:rPr>
          <w:rFonts w:hint="eastAsia"/>
          <w:color w:val="000000" w:themeColor="text1"/>
          <w:sz w:val="24"/>
          <w:szCs w:val="24"/>
          <w:u w:val="single"/>
        </w:rPr>
        <w:t xml:space="preserve">          </w:t>
      </w:r>
      <w:r>
        <w:rPr>
          <w:rFonts w:hint="eastAsia"/>
          <w:color w:val="000000" w:themeColor="text1"/>
          <w:sz w:val="24"/>
          <w:szCs w:val="24"/>
        </w:rPr>
        <w:t xml:space="preserve">（项目编号）项目采购活动的合法代理人，以本单位名义全权处理一切与该项目采购有关的事务。</w:t>
      </w:r>
      <w:r>
        <w:rPr>
          <w:color w:val="000000" w:themeColor="text1"/>
        </w:rPr>
      </w:r>
      <w:r/>
    </w:p>
    <w:p>
      <w:pPr>
        <w:pStyle w:val="1124"/>
        <w:ind w:firstLine="480"/>
        <w:spacing w:line="360" w:lineRule="auto"/>
        <w:tabs>
          <w:tab w:val="left" w:pos="360" w:leader="none"/>
        </w:tabs>
        <w:rPr>
          <w:rFonts w:hint="eastAsia"/>
          <w:color w:val="000000" w:themeColor="text1"/>
          <w:sz w:val="24"/>
          <w:szCs w:val="24"/>
        </w:rPr>
      </w:pPr>
      <w:r>
        <w:rPr>
          <w:rFonts w:hint="eastAsia"/>
          <w:color w:val="000000" w:themeColor="text1"/>
          <w:sz w:val="24"/>
          <w:szCs w:val="24"/>
        </w:rPr>
        <w:t xml:space="preserve">本授权书于______年____月____日起生效，特此声明。</w:t>
      </w:r>
      <w:r>
        <w:rPr>
          <w:color w:val="000000" w:themeColor="text1"/>
        </w:rPr>
      </w:r>
      <w:r/>
    </w:p>
    <w:p>
      <w:pPr>
        <w:pStyle w:val="1124"/>
        <w:ind w:firstLine="0"/>
        <w:spacing w:line="360" w:lineRule="auto"/>
        <w:tabs>
          <w:tab w:val="left" w:pos="360" w:leader="none"/>
        </w:tabs>
        <w:rPr>
          <w:rFonts w:hint="eastAsia"/>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r>
        <w:rPr>
          <w:color w:val="000000" w:themeColor="text1"/>
        </w:rPr>
      </w:r>
      <w:r/>
    </w:p>
    <w:p>
      <w:pPr>
        <w:pStyle w:val="1124"/>
        <w:ind w:firstLine="0"/>
        <w:spacing w:line="360" w:lineRule="auto"/>
        <w:tabs>
          <w:tab w:val="left" w:pos="360" w:leader="none"/>
        </w:tabs>
        <w:rPr>
          <w:rFonts w:hint="eastAsia"/>
          <w:color w:val="000000" w:themeColor="text1"/>
          <w:sz w:val="24"/>
          <w:szCs w:val="24"/>
          <w:u w:val="single"/>
        </w:rPr>
      </w:pP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r>
        <w:rPr>
          <w:color w:val="000000" w:themeColor="text1"/>
        </w:rPr>
      </w:r>
      <w:r/>
    </w:p>
    <w:p>
      <w:pPr>
        <w:pStyle w:val="1124"/>
        <w:ind w:firstLine="1200"/>
        <w:spacing w:line="360" w:lineRule="auto"/>
        <w:tabs>
          <w:tab w:val="left" w:pos="360" w:leader="none"/>
        </w:tabs>
        <w:rPr>
          <w:rFonts w:hint="eastAsia"/>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（加盖CA电子公章）</w:t>
      </w:r>
      <w:r>
        <w:rPr>
          <w:color w:val="000000" w:themeColor="text1"/>
        </w:rPr>
      </w:r>
      <w:r/>
    </w:p>
    <w:p>
      <w:pPr>
        <w:pStyle w:val="1124"/>
        <w:ind w:firstLine="480"/>
        <w:spacing w:line="360" w:lineRule="auto"/>
        <w:tabs>
          <w:tab w:val="left" w:pos="360" w:leader="none"/>
        </w:tabs>
        <w:rPr>
          <w:rFonts w:hint="eastAsia"/>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r>
        <w:rPr>
          <w:color w:val="000000" w:themeColor="text1"/>
        </w:rPr>
      </w:r>
      <w:r/>
    </w:p>
    <w:p>
      <w:pPr>
        <w:pStyle w:val="1124"/>
        <w:ind w:firstLine="480"/>
        <w:spacing w:line="360" w:lineRule="auto"/>
        <w:tabs>
          <w:tab w:val="left" w:pos="360" w:leader="none"/>
        </w:tabs>
        <w:rPr>
          <w:rFonts w:hint="eastAsia"/>
          <w:color w:val="000000" w:themeColor="text1"/>
          <w:sz w:val="24"/>
          <w:szCs w:val="24"/>
        </w:rPr>
      </w:pPr>
      <w:r>
        <w:rPr>
          <w:rFonts w:hint="eastAsia"/>
          <w:color w:val="000000" w:themeColor="text1"/>
          <w:sz w:val="24"/>
          <w:szCs w:val="24"/>
        </w:rPr>
        <w:t xml:space="preserve">      日期：</w:t>
      </w:r>
      <w:bookmarkStart w:id="246" w:name="_格式3__银行出具的资信证明"/>
      <w:r>
        <w:rPr>
          <w:color w:val="000000" w:themeColor="text1"/>
        </w:rPr>
      </w:r>
      <w:bookmarkEnd w:id="246"/>
      <w:r>
        <w:rPr>
          <w:color w:val="000000" w:themeColor="text1"/>
        </w:rPr>
      </w:r>
      <w:bookmarkStart w:id="247" w:name="_Hlt26955070"/>
      <w:r>
        <w:rPr>
          <w:color w:val="000000" w:themeColor="text1"/>
        </w:rPr>
      </w:r>
      <w:bookmarkEnd w:id="247"/>
      <w:r>
        <w:rPr>
          <w:color w:val="000000" w:themeColor="text1"/>
        </w:rPr>
      </w:r>
      <w:bookmarkStart w:id="248" w:name="_Hlt26671380"/>
      <w:r>
        <w:rPr>
          <w:color w:val="000000" w:themeColor="text1"/>
        </w:rPr>
      </w:r>
      <w:bookmarkEnd w:id="248"/>
      <w:r>
        <w:rPr>
          <w:rFonts w:hint="eastAsia"/>
          <w:color w:val="000000" w:themeColor="text1"/>
          <w:sz w:val="24"/>
          <w:szCs w:val="24"/>
          <w:u w:val="single"/>
        </w:rPr>
        <w:t xml:space="preserve">                                         </w:t>
      </w:r>
      <w:r>
        <w:rPr>
          <w:color w:val="000000" w:themeColor="text1"/>
        </w:rPr>
      </w:r>
      <w:r/>
    </w:p>
    <w:p>
      <w:pPr>
        <w:pStyle w:val="1043"/>
        <w:rPr>
          <w:rFonts w:hint="eastAsia"/>
          <w:i/>
          <w:color w:val="000000" w:themeColor="text1"/>
          <w:sz w:val="24"/>
          <w:szCs w:val="24"/>
          <w:u w:val="single"/>
        </w:rPr>
      </w:pPr>
      <w:r>
        <w:rPr>
          <w:rFonts w:hint="eastAsia"/>
          <w:i/>
          <w:color w:val="000000" w:themeColor="text1"/>
          <w:sz w:val="24"/>
          <w:szCs w:val="24"/>
          <w:u w:val="single"/>
        </w:rPr>
      </w:r>
      <w:r>
        <w:rPr>
          <w:color w:val="000000" w:themeColor="text1"/>
        </w:rPr>
      </w:r>
      <w:r/>
    </w:p>
    <w:p>
      <w:pPr>
        <w:pStyle w:val="1043"/>
        <w:ind w:firstLine="0"/>
        <w:rPr>
          <w:rFonts w:hint="eastAsia"/>
          <w:color w:val="000000" w:themeColor="text1"/>
        </w:rPr>
      </w:pPr>
      <w:r>
        <w:rPr>
          <w:rFonts w:hint="eastAsia"/>
          <w:color w:val="000000" w:themeColor="text1"/>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法定代表人（单位负责人）有效期内的身份证</w:t>
      </w:r>
      <w:r>
        <w:rPr>
          <w:rFonts w:ascii="宋体" w:hAnsi="宋体"/>
          <w:b/>
          <w:color w:val="000000" w:themeColor="text1"/>
          <w:sz w:val="24"/>
          <w:szCs w:val="20"/>
        </w:rPr>
        <w:t xml:space="preserve">正反面</w:t>
      </w:r>
      <w:r>
        <w:rPr>
          <w:rFonts w:ascii="宋体" w:hAnsi="宋体"/>
          <w:color w:val="000000" w:themeColor="text1"/>
          <w:sz w:val="24"/>
          <w:szCs w:val="20"/>
        </w:rPr>
        <w:t xml:space="preserve">电子件：</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1028"/>
        <w:spacing w:line="360" w:lineRule="auto"/>
        <w:tabs>
          <w:tab w:val="left" w:pos="5580" w:leader="none"/>
        </w:tabs>
        <w:rPr>
          <w:rFonts w:ascii="宋体" w:hAnsi="宋体"/>
          <w:color w:val="000000" w:themeColor="text1"/>
          <w:sz w:val="24"/>
          <w:szCs w:val="20"/>
        </w:rPr>
      </w:pPr>
      <w:r>
        <w:rPr>
          <w:rFonts w:hint="eastAsia"/>
          <w:color w:val="000000" w:themeColor="text1"/>
          <w:sz w:val="24"/>
          <w:szCs w:val="24"/>
        </w:rPr>
        <w:t xml:space="preserve">被授权人</w:t>
      </w:r>
      <w:r>
        <w:rPr>
          <w:rFonts w:hint="eastAsia" w:ascii="宋体" w:hAnsi="宋体"/>
          <w:color w:val="000000" w:themeColor="text1"/>
          <w:sz w:val="24"/>
          <w:szCs w:val="20"/>
        </w:rPr>
        <w:t xml:space="preserve">人</w:t>
      </w:r>
      <w:r>
        <w:rPr>
          <w:rFonts w:ascii="宋体" w:hAnsi="宋体"/>
          <w:color w:val="000000" w:themeColor="text1"/>
          <w:sz w:val="24"/>
          <w:szCs w:val="20"/>
        </w:rPr>
        <w:t xml:space="preserve">有效期内的身份证</w:t>
      </w:r>
      <w:r>
        <w:rPr>
          <w:rFonts w:ascii="宋体" w:hAnsi="宋体"/>
          <w:b/>
          <w:color w:val="000000" w:themeColor="text1"/>
          <w:sz w:val="24"/>
          <w:szCs w:val="20"/>
        </w:rPr>
        <w:t xml:space="preserve">正反面</w:t>
      </w:r>
      <w:r>
        <w:rPr>
          <w:rFonts w:ascii="宋体" w:hAnsi="宋体"/>
          <w:color w:val="000000" w:themeColor="text1"/>
          <w:sz w:val="24"/>
          <w:szCs w:val="20"/>
        </w:rPr>
        <w:t xml:space="preserve">电子件：</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1043"/>
        <w:ind w:firstLine="0"/>
        <w:rPr>
          <w:rFonts w:hint="eastAsia"/>
          <w:i/>
          <w:color w:val="000000" w:themeColor="text1"/>
          <w:sz w:val="24"/>
          <w:szCs w:val="24"/>
          <w:u w:val="single"/>
        </w:rPr>
      </w:pPr>
      <w:r>
        <w:rPr>
          <w:rFonts w:hint="eastAsia"/>
          <w:i/>
          <w:color w:val="000000" w:themeColor="text1"/>
          <w:sz w:val="24"/>
          <w:szCs w:val="24"/>
          <w:u w:val="single"/>
        </w:rPr>
      </w:r>
      <w:r>
        <w:rPr>
          <w:color w:val="000000" w:themeColor="text1"/>
        </w:rPr>
      </w:r>
      <w:r/>
    </w:p>
    <w:p>
      <w:pPr>
        <w:pStyle w:val="1043"/>
        <w:ind w:firstLine="0"/>
        <w:rPr>
          <w:rFonts w:hint="eastAsia"/>
          <w:color w:val="000000" w:themeColor="text1"/>
        </w:rPr>
      </w:pPr>
      <w:r>
        <w:rPr>
          <w:rFonts w:hint="eastAsia"/>
          <w:color w:val="000000" w:themeColor="text1"/>
        </w:rPr>
      </w:r>
      <w:r>
        <w:rPr>
          <w:color w:val="000000" w:themeColor="text1"/>
        </w:rPr>
      </w:r>
      <w:r/>
    </w:p>
    <w:p>
      <w:pPr>
        <w:pStyle w:val="1028"/>
        <w:jc w:val="center"/>
        <w:spacing w:line="360" w:lineRule="auto"/>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1028"/>
        <w:spacing w:line="460" w:lineRule="exact"/>
        <w:rPr>
          <w:rFonts w:hint="eastAsia" w:ascii="楷体" w:hAnsi="楷体" w:eastAsia="楷体"/>
          <w:bCs/>
          <w:color w:val="000000" w:themeColor="text1"/>
          <w:sz w:val="24"/>
          <w:szCs w:val="24"/>
        </w:rPr>
      </w:pPr>
      <w:r>
        <w:rPr>
          <w:rFonts w:hint="eastAsia" w:ascii="楷体" w:hAnsi="楷体" w:eastAsia="楷体"/>
          <w:bCs/>
          <w:color w:val="000000" w:themeColor="text1"/>
          <w:sz w:val="24"/>
          <w:szCs w:val="24"/>
        </w:rPr>
      </w:r>
      <w:r>
        <w:rPr>
          <w:color w:val="000000" w:themeColor="text1"/>
        </w:rPr>
      </w:r>
      <w:r/>
    </w:p>
    <w:p>
      <w:pPr>
        <w:pStyle w:val="1028"/>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28"/>
        <w:ind w:firstLine="3376"/>
        <w:rPr>
          <w:rFonts w:ascii="黑体" w:hAnsi="黑体" w:eastAsia="黑体"/>
          <w:i/>
          <w:color w:val="000000" w:themeColor="text1"/>
          <w:sz w:val="32"/>
          <w:szCs w:val="32"/>
          <w:u w:val="single"/>
        </w:rPr>
      </w:pPr>
      <w:r>
        <w:rPr>
          <w:rFonts w:ascii="宋体" w:hAnsi="宋体"/>
          <w:color w:val="000000" w:themeColor="text1"/>
          <w:sz w:val="24"/>
        </w:rPr>
        <w:br w:type="page" w:clear="all"/>
      </w:r>
      <w:r>
        <w:rPr>
          <w:rFonts w:hint="eastAsia" w:ascii="黑体" w:hAnsi="黑体" w:eastAsia="黑体"/>
          <w:i/>
          <w:color w:val="000000" w:themeColor="text1"/>
          <w:sz w:val="32"/>
          <w:szCs w:val="32"/>
          <w:u w:val="single"/>
        </w:rPr>
        <w:t xml:space="preserve">八、投标函</w:t>
      </w:r>
      <w:r>
        <w:rPr>
          <w:color w:val="000000" w:themeColor="text1"/>
        </w:rPr>
      </w:r>
      <w:r/>
    </w:p>
    <w:p>
      <w:pPr>
        <w:pStyle w:val="1126"/>
        <w:ind w:firstLine="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致：（采购单位）</w:t>
      </w:r>
      <w:r>
        <w:rPr>
          <w:color w:val="000000" w:themeColor="text1"/>
        </w:rPr>
      </w:r>
      <w:r/>
    </w:p>
    <w:p>
      <w:pPr>
        <w:pStyle w:val="1126"/>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（项目编号）招标文件，正式授权下述签字人______(姓名)代表我方______________（投标人的名称），全权处理本次项目投标的有关事宜。</w:t>
      </w:r>
      <w:r>
        <w:rPr>
          <w:color w:val="000000" w:themeColor="text1"/>
        </w:rPr>
      </w:r>
      <w:r/>
    </w:p>
    <w:p>
      <w:pPr>
        <w:pStyle w:val="1126"/>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据此函，__________签字人兹宣布同意如下：</w:t>
      </w:r>
      <w:r>
        <w:rPr>
          <w:color w:val="000000" w:themeColor="text1"/>
        </w:rPr>
      </w:r>
      <w:r/>
    </w:p>
    <w:p>
      <w:pPr>
        <w:pStyle w:val="1126"/>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rPr>
          <w:color w:val="000000" w:themeColor="text1"/>
        </w:rPr>
      </w:r>
      <w:r/>
    </w:p>
    <w:p>
      <w:pPr>
        <w:pStyle w:val="1126"/>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r/>
    </w:p>
    <w:p>
      <w:pPr>
        <w:pStyle w:val="1126"/>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r/>
    </w:p>
    <w:p>
      <w:pPr>
        <w:pStyle w:val="1126"/>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r/>
    </w:p>
    <w:p>
      <w:pPr>
        <w:pStyle w:val="1126"/>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r/>
    </w:p>
    <w:p>
      <w:pPr>
        <w:pStyle w:val="1126"/>
        <w:spacing w:before="0" w:after="0" w:line="420" w:lineRule="exact"/>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rPr>
          <w:color w:val="000000" w:themeColor="text1"/>
        </w:rPr>
      </w:r>
      <w:r/>
    </w:p>
    <w:p>
      <w:pPr>
        <w:pStyle w:val="1126"/>
        <w:spacing w:before="0" w:after="0" w:line="420" w:lineRule="exact"/>
        <w:rPr>
          <w:rFonts w:hint="eastAsia"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.与本投标有关的正式通讯地址为：</w:t>
      </w:r>
      <w:r>
        <w:rPr>
          <w:color w:val="000000" w:themeColor="text1"/>
        </w:rPr>
      </w:r>
      <w:r/>
    </w:p>
    <w:p>
      <w:pPr>
        <w:pStyle w:val="1126"/>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r/>
    </w:p>
    <w:p>
      <w:pPr>
        <w:pStyle w:val="1126"/>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邮          编：</w:t>
      </w:r>
      <w:r>
        <w:rPr>
          <w:color w:val="000000" w:themeColor="text1"/>
        </w:rPr>
      </w:r>
      <w:r/>
    </w:p>
    <w:p>
      <w:pPr>
        <w:pStyle w:val="1126"/>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电          话：</w:t>
      </w:r>
      <w:r>
        <w:rPr>
          <w:color w:val="000000" w:themeColor="text1"/>
        </w:rPr>
      </w:r>
      <w:r/>
    </w:p>
    <w:p>
      <w:pPr>
        <w:pStyle w:val="1126"/>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传          真：</w:t>
      </w:r>
      <w:r>
        <w:rPr>
          <w:color w:val="000000" w:themeColor="text1"/>
        </w:rPr>
      </w:r>
      <w:r/>
    </w:p>
    <w:p>
      <w:pPr>
        <w:pStyle w:val="1126"/>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投标人开户行：</w:t>
      </w:r>
      <w:r>
        <w:rPr>
          <w:color w:val="000000" w:themeColor="text1"/>
        </w:rPr>
      </w:r>
      <w:r/>
    </w:p>
    <w:p>
      <w:pPr>
        <w:pStyle w:val="1126"/>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账          号： </w:t>
      </w:r>
      <w:r>
        <w:rPr>
          <w:color w:val="000000" w:themeColor="text1"/>
        </w:rPr>
      </w:r>
      <w:r/>
    </w:p>
    <w:p>
      <w:pPr>
        <w:pStyle w:val="1126"/>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期：________年____月____日</w:t>
      </w:r>
      <w:r>
        <w:rPr>
          <w:color w:val="000000" w:themeColor="text1"/>
        </w:rPr>
      </w:r>
      <w:r/>
    </w:p>
    <w:p>
      <w:pPr>
        <w:pStyle w:val="10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28"/>
        <w:jc w:val="center"/>
        <w:spacing w:line="4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pStyle w:val="1028"/>
        <w:jc w:val="center"/>
        <w:spacing w:line="4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br w:type="page" w:clear="all"/>
      </w:r>
      <w:r>
        <w:rPr>
          <w:rFonts w:hint="eastAsia" w:ascii="黑体" w:hAnsi="黑体" w:eastAsia="黑体"/>
          <w:bCs/>
          <w:color w:val="000000" w:themeColor="text1"/>
          <w:sz w:val="32"/>
          <w:szCs w:val="32"/>
        </w:rPr>
        <w:t xml:space="preserve">九、中小企业声明函</w:t>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t xml:space="preserve">本公司郑重声明，根据《政府采购促进中小企业发展管理办法》（财库﹝2020﹞46号）的规定，本公司参加</w:t>
      </w:r>
      <w:r>
        <w:rPr>
          <w:rFonts w:ascii="宋体" w:hAnsi="宋体"/>
          <w:color w:val="000000" w:themeColor="text1"/>
          <w:sz w:val="24"/>
          <w:u w:val="single"/>
        </w:rPr>
        <w:t xml:space="preserve">（单位名称）</w:t>
      </w:r>
      <w:r>
        <w:rPr>
          <w:rFonts w:ascii="宋体" w:hAnsi="宋体"/>
          <w:color w:val="000000" w:themeColor="text1"/>
          <w:sz w:val="24"/>
        </w:rPr>
        <w:t xml:space="preserve">的</w:t>
      </w:r>
      <w:r>
        <w:rPr>
          <w:rFonts w:ascii="宋体" w:hAnsi="宋体"/>
          <w:color w:val="000000" w:themeColor="text1"/>
          <w:sz w:val="24"/>
          <w:u w:val="single"/>
        </w:rPr>
        <w:t xml:space="preserve">（</w:t>
      </w:r>
      <w:r>
        <w:rPr>
          <w:rFonts w:hint="eastAsia" w:ascii="宋体" w:hAnsi="宋体"/>
          <w:color w:val="000000" w:themeColor="text1"/>
          <w:sz w:val="24"/>
          <w:u w:val="single"/>
        </w:rPr>
        <w:t xml:space="preserve">项目</w:t>
      </w:r>
      <w:r>
        <w:rPr>
          <w:rFonts w:ascii="宋体" w:hAnsi="宋体"/>
          <w:color w:val="000000" w:themeColor="text1"/>
          <w:sz w:val="24"/>
          <w:u w:val="single"/>
        </w:rPr>
        <w:t xml:space="preserve">名称）</w:t>
      </w:r>
      <w:r>
        <w:rPr>
          <w:rFonts w:ascii="宋体" w:hAnsi="宋体"/>
          <w:color w:val="000000" w:themeColor="text1"/>
          <w:sz w:val="24"/>
        </w:rPr>
        <w:t xml:space="preserve">采购活动，服务全部由符合政策要求的中小企业承接。</w:t>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u w:val="single"/>
        </w:rPr>
        <w:t xml:space="preserve">（标的名称） </w:t>
      </w:r>
      <w:r>
        <w:rPr>
          <w:rFonts w:ascii="宋体" w:hAnsi="宋体"/>
          <w:color w:val="000000" w:themeColor="text1"/>
          <w:sz w:val="24"/>
        </w:rPr>
        <w:t xml:space="preserve">，属于</w:t>
      </w:r>
      <w:r>
        <w:rPr>
          <w:rFonts w:ascii="宋体" w:hAnsi="宋体"/>
          <w:color w:val="000000" w:themeColor="text1"/>
          <w:sz w:val="24"/>
          <w:u w:val="single"/>
        </w:rPr>
        <w:t xml:space="preserve">（采购文件中明确的所属行业） </w:t>
      </w:r>
      <w:r>
        <w:rPr>
          <w:rFonts w:ascii="宋体" w:hAnsi="宋体"/>
          <w:color w:val="000000" w:themeColor="text1"/>
          <w:sz w:val="24"/>
        </w:rPr>
        <w:t xml:space="preserve">行业；</w:t>
      </w:r>
      <w:r>
        <w:rPr>
          <w:rFonts w:hint="eastAsia" w:ascii="宋体" w:hAnsi="宋体"/>
          <w:color w:val="000000" w:themeColor="text1"/>
          <w:sz w:val="24"/>
        </w:rPr>
        <w:t xml:space="preserve">承接企业</w:t>
      </w:r>
      <w:r>
        <w:rPr>
          <w:rFonts w:ascii="宋体" w:hAnsi="宋体"/>
          <w:color w:val="000000" w:themeColor="text1"/>
          <w:sz w:val="24"/>
        </w:rPr>
        <w:t xml:space="preserve">为</w:t>
      </w:r>
      <w:r>
        <w:rPr>
          <w:rFonts w:ascii="宋体" w:hAnsi="宋体"/>
          <w:color w:val="000000" w:themeColor="text1"/>
          <w:sz w:val="24"/>
          <w:u w:val="single"/>
        </w:rPr>
        <w:t xml:space="preserve">（企业名称）</w:t>
      </w:r>
      <w:r>
        <w:rPr>
          <w:rFonts w:ascii="宋体" w:hAnsi="宋体"/>
          <w:color w:val="000000" w:themeColor="text1"/>
          <w:sz w:val="24"/>
        </w:rPr>
        <w:t xml:space="preserve">，从业人员</w:t>
      </w:r>
      <w:r>
        <w:rPr>
          <w:rFonts w:ascii="宋体" w:hAnsi="宋体"/>
          <w:color w:val="000000" w:themeColor="text1"/>
          <w:sz w:val="24"/>
          <w:u w:val="single"/>
        </w:rPr>
        <w:t xml:space="preserve">   </w:t>
      </w:r>
      <w:r>
        <w:rPr>
          <w:rFonts w:ascii="宋体" w:hAnsi="宋体"/>
          <w:color w:val="000000" w:themeColor="text1"/>
          <w:sz w:val="24"/>
        </w:rPr>
        <w:t xml:space="preserve">人，营业收入为</w:t>
      </w:r>
      <w:r>
        <w:rPr>
          <w:rFonts w:ascii="宋体" w:hAnsi="宋体"/>
          <w:color w:val="000000" w:themeColor="text1"/>
          <w:sz w:val="24"/>
          <w:u w:val="single"/>
        </w:rPr>
        <w:t xml:space="preserve">   </w:t>
      </w:r>
      <w:r>
        <w:rPr>
          <w:rFonts w:ascii="宋体" w:hAnsi="宋体"/>
          <w:color w:val="000000" w:themeColor="text1"/>
          <w:sz w:val="24"/>
        </w:rPr>
        <w:t xml:space="preserve">万元，资产总额为</w:t>
      </w:r>
      <w:r>
        <w:rPr>
          <w:rFonts w:ascii="宋体" w:hAnsi="宋体"/>
          <w:color w:val="000000" w:themeColor="text1"/>
          <w:sz w:val="24"/>
          <w:u w:val="single"/>
        </w:rPr>
        <w:t xml:space="preserve">   </w:t>
      </w:r>
      <w:r>
        <w:rPr>
          <w:rFonts w:ascii="宋体" w:hAnsi="宋体"/>
          <w:color w:val="000000" w:themeColor="text1"/>
          <w:sz w:val="24"/>
        </w:rPr>
        <w:t xml:space="preserve">万元，属于</w:t>
      </w:r>
      <w:r>
        <w:rPr>
          <w:rFonts w:ascii="宋体" w:hAnsi="宋体"/>
          <w:color w:val="000000" w:themeColor="text1"/>
          <w:sz w:val="24"/>
          <w:u w:val="single"/>
        </w:rPr>
        <w:t xml:space="preserve">（</w:t>
      </w:r>
      <w:r>
        <w:rPr>
          <w:rFonts w:hint="eastAsia" w:ascii="宋体" w:hAnsi="宋体"/>
          <w:color w:val="000000" w:themeColor="text1"/>
          <w:sz w:val="24"/>
          <w:u w:val="single"/>
        </w:rPr>
        <w:t xml:space="preserve">中型企业、</w:t>
      </w:r>
      <w:r>
        <w:rPr>
          <w:rFonts w:ascii="宋体" w:hAnsi="宋体"/>
          <w:color w:val="000000" w:themeColor="text1"/>
          <w:sz w:val="24"/>
          <w:u w:val="single"/>
        </w:rPr>
        <w:t xml:space="preserve">小型企业、微型企业）</w:t>
      </w:r>
      <w:r>
        <w:rPr>
          <w:rFonts w:ascii="宋体" w:hAnsi="宋体"/>
          <w:color w:val="000000" w:themeColor="text1"/>
          <w:sz w:val="24"/>
        </w:rPr>
        <w:t xml:space="preserve">； </w:t>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t xml:space="preserve">本企业对上述声明内容的真实性负责。如有虚假，将依法承担相应责任。 </w:t>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right="480" w:firstLine="49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right="480" w:firstLine="4920"/>
        <w:spacing w:line="360" w:lineRule="auto"/>
        <w:rPr>
          <w:rFonts w:ascii="宋体" w:hAnsi="宋体"/>
          <w:color w:val="000000" w:themeColor="text1"/>
          <w:sz w:val="24"/>
        </w:rPr>
      </w:pPr>
      <w:r>
        <w:rPr>
          <w:rFonts w:ascii="宋体" w:hAnsi="宋体"/>
          <w:color w:val="000000" w:themeColor="text1"/>
          <w:sz w:val="24"/>
        </w:rPr>
        <w:t xml:space="preserve">企业名称（盖章）： </w:t>
      </w:r>
      <w:r>
        <w:rPr>
          <w:color w:val="000000" w:themeColor="text1"/>
        </w:rPr>
      </w:r>
      <w:r/>
    </w:p>
    <w:p>
      <w:pPr>
        <w:pStyle w:val="1028"/>
        <w:ind w:right="480" w:firstLine="4920"/>
        <w:spacing w:line="360" w:lineRule="auto"/>
        <w:rPr>
          <w:rFonts w:ascii="宋体" w:hAnsi="宋体"/>
          <w:color w:val="000000" w:themeColor="text1"/>
          <w:sz w:val="24"/>
        </w:rPr>
      </w:pPr>
      <w:r>
        <w:rPr>
          <w:rFonts w:ascii="宋体" w:hAnsi="宋体"/>
          <w:color w:val="000000" w:themeColor="text1"/>
          <w:sz w:val="24"/>
        </w:rPr>
        <w:t xml:space="preserve">日 期：</w:t>
      </w:r>
      <w:r>
        <w:rPr>
          <w:color w:val="000000" w:themeColor="text1"/>
        </w:rPr>
      </w:r>
      <w:r/>
    </w:p>
    <w:p>
      <w:pPr>
        <w:pStyle w:val="1028"/>
        <w:ind w:right="480" w:firstLine="49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right="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ind w:right="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ind w:right="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ind w:right="480"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填报说明：</w:t>
      </w:r>
      <w:r>
        <w:rPr>
          <w:color w:val="000000" w:themeColor="text1"/>
        </w:rPr>
      </w:r>
      <w:r/>
    </w:p>
    <w:p>
      <w:pPr>
        <w:pStyle w:val="1028"/>
        <w:ind w:right="480" w:firstLine="480"/>
        <w:spacing w:line="360" w:lineRule="auto"/>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从业人员、营业收入、资产总额填报上一年度数据，无上一年度数据的新成立企业可不填报。</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2、请供应商如实填写，所填内容将作为评审的依据。如填写不完整，将不享受扶持政策。</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3、中标供应商的《中小企业声明函》随中标结果公开。</w:t>
      </w:r>
      <w:r>
        <w:rPr>
          <w:color w:val="000000" w:themeColor="text1"/>
        </w:rPr>
      </w:r>
      <w:r/>
    </w:p>
    <w:p>
      <w:pPr>
        <w:pStyle w:val="1028"/>
        <w:ind w:firstLine="24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jc w:val="center"/>
        <w:spacing w:line="460" w:lineRule="exact"/>
        <w:rPr>
          <w:rFonts w:hint="eastAsia" w:ascii="黑体" w:hAnsi="黑体" w:eastAsia="黑体"/>
          <w:b/>
          <w:color w:val="000000" w:themeColor="text1"/>
          <w:sz w:val="32"/>
          <w:szCs w:val="32"/>
        </w:rPr>
      </w:pPr>
      <w:r>
        <w:rPr>
          <w:rFonts w:ascii="黑体" w:hAnsi="黑体" w:eastAsia="黑体"/>
          <w:b/>
          <w:color w:val="000000" w:themeColor="text1"/>
          <w:sz w:val="32"/>
          <w:szCs w:val="32"/>
        </w:rPr>
        <w:br w:type="page" w:clear="all"/>
      </w:r>
      <w:r>
        <w:rPr>
          <w:rFonts w:hint="eastAsia" w:ascii="黑体" w:hAnsi="黑体" w:eastAsia="黑体"/>
          <w:bCs/>
          <w:color w:val="000000" w:themeColor="text1"/>
          <w:sz w:val="32"/>
          <w:szCs w:val="32"/>
        </w:rPr>
        <w:t xml:space="preserve">十、残疾人福利性单位声明函</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单位的</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项目由本单位提供全部服务。</w:t>
      </w:r>
      <w:r>
        <w:rPr>
          <w:color w:val="000000" w:themeColor="text1"/>
        </w:rPr>
      </w:r>
      <w:r/>
    </w:p>
    <w:p>
      <w:pPr>
        <w:pStyle w:val="1028"/>
        <w:ind w:firstLine="480"/>
        <w:spacing w:line="360" w:lineRule="auto"/>
        <w:rPr>
          <w:color w:val="000000" w:themeColor="text1"/>
          <w:sz w:val="24"/>
        </w:rPr>
      </w:pPr>
      <w:r>
        <w:rPr>
          <w:rFonts w:hint="eastAsia" w:ascii="宋体" w:hAnsi="宋体"/>
          <w:color w:val="000000" w:themeColor="text1"/>
          <w:sz w:val="24"/>
        </w:rPr>
        <w:t xml:space="preserve">本单位对上述声明的</w:t>
      </w:r>
      <w:r>
        <w:rPr>
          <w:rFonts w:hint="eastAsia"/>
          <w:color w:val="000000" w:themeColor="text1"/>
          <w:sz w:val="24"/>
        </w:rPr>
        <w:t xml:space="preserve">真实性负责。如有虚假，将依法承担相应责任。</w:t>
      </w:r>
      <w:r>
        <w:rPr>
          <w:color w:val="000000" w:themeColor="text1"/>
        </w:rPr>
      </w:r>
      <w:r/>
    </w:p>
    <w:p>
      <w:pPr>
        <w:pStyle w:val="1028"/>
        <w:ind w:firstLine="480"/>
        <w:spacing w:line="560" w:lineRule="exact"/>
        <w:rPr>
          <w:color w:val="000000" w:themeColor="text1"/>
          <w:sz w:val="24"/>
        </w:rPr>
      </w:pPr>
      <w:r>
        <w:rPr>
          <w:color w:val="000000" w:themeColor="text1"/>
          <w:sz w:val="24"/>
        </w:rPr>
      </w:r>
      <w:r>
        <w:rPr>
          <w:color w:val="000000" w:themeColor="text1"/>
        </w:rPr>
      </w:r>
      <w:r/>
    </w:p>
    <w:p>
      <w:pPr>
        <w:pStyle w:val="1028"/>
        <w:ind w:firstLine="48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rFonts w:hint="eastAsia" w:ascii="宋体" w:hAnsi="宋体"/>
          <w:bCs/>
          <w:color w:val="000000" w:themeColor="text1"/>
          <w:sz w:val="24"/>
        </w:rPr>
        <w:t xml:space="preserve">企业名称（盖章）</w:t>
      </w:r>
      <w:r>
        <w:rPr>
          <w:rFonts w:hint="eastAsia"/>
          <w:color w:val="000000" w:themeColor="text1"/>
          <w:sz w:val="24"/>
        </w:rPr>
        <w:t xml:space="preserve">：</w:t>
      </w:r>
      <w:r>
        <w:rPr>
          <w:color w:val="000000" w:themeColor="text1"/>
        </w:rPr>
      </w:r>
      <w:r/>
    </w:p>
    <w:p>
      <w:pPr>
        <w:pStyle w:val="1028"/>
        <w:ind w:firstLine="5040"/>
        <w:spacing w:line="560" w:lineRule="exact"/>
        <w:rPr>
          <w:color w:val="000000" w:themeColor="text1"/>
          <w:sz w:val="24"/>
        </w:rPr>
      </w:pPr>
      <w:r>
        <w:rPr>
          <w:rFonts w:hint="eastAsia"/>
          <w:color w:val="000000" w:themeColor="text1"/>
          <w:sz w:val="24"/>
        </w:rPr>
        <w:t xml:space="preserve">日期：   年   月   日</w:t>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5040"/>
        <w:spacing w:line="560" w:lineRule="exact"/>
        <w:rPr>
          <w:color w:val="000000" w:themeColor="text1"/>
          <w:sz w:val="24"/>
        </w:rPr>
      </w:pPr>
      <w:r>
        <w:rPr>
          <w:color w:val="000000" w:themeColor="text1"/>
          <w:sz w:val="24"/>
        </w:rPr>
      </w:r>
      <w:r>
        <w:rPr>
          <w:color w:val="000000" w:themeColor="text1"/>
        </w:rPr>
      </w:r>
      <w:r/>
    </w:p>
    <w:p>
      <w:pPr>
        <w:pStyle w:val="1028"/>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填报说明：</w:t>
      </w:r>
      <w:r>
        <w:rPr>
          <w:color w:val="000000" w:themeColor="text1"/>
        </w:rPr>
      </w:r>
      <w:r/>
    </w:p>
    <w:p>
      <w:pPr>
        <w:pStyle w:val="1028"/>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1、请供应商如实填写，所填内容将作为评审的依据。</w:t>
      </w:r>
      <w:r>
        <w:rPr>
          <w:rFonts w:hint="eastAsia" w:ascii="宋体" w:hAnsi="宋体"/>
          <w:color w:val="000000" w:themeColor="text1"/>
          <w:sz w:val="24"/>
        </w:rPr>
        <w:t xml:space="preserve">如填写不完整，将不享受扶</w:t>
      </w:r>
      <w:r>
        <w:rPr>
          <w:rFonts w:hint="eastAsia" w:ascii="宋体" w:hAnsi="宋体"/>
          <w:bCs/>
          <w:color w:val="000000" w:themeColor="text1"/>
          <w:sz w:val="24"/>
        </w:rPr>
        <w:t xml:space="preserve">持政策。</w:t>
      </w:r>
      <w:r>
        <w:rPr>
          <w:color w:val="000000" w:themeColor="text1"/>
        </w:rPr>
      </w:r>
      <w:r/>
    </w:p>
    <w:p>
      <w:pPr>
        <w:pStyle w:val="1028"/>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2、成交供应商的《残疾人福利性单位声明函》随成交结果公开。</w:t>
      </w:r>
      <w:r>
        <w:rPr>
          <w:color w:val="000000" w:themeColor="text1"/>
        </w:rPr>
      </w:r>
      <w:r/>
    </w:p>
    <w:p>
      <w:pPr>
        <w:pStyle w:val="10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Cs/>
          <w:color w:val="000000" w:themeColor="text1"/>
          <w:sz w:val="32"/>
          <w:szCs w:val="32"/>
        </w:rPr>
      </w:pPr>
      <w:r>
        <w:rPr>
          <w:rFonts w:hint="eastAsia" w:ascii="黑体" w:hAnsi="黑体" w:eastAsia="黑体"/>
          <w:b/>
          <w:color w:val="000000" w:themeColor="text1"/>
          <w:sz w:val="32"/>
          <w:szCs w:val="32"/>
        </w:rPr>
        <w:br w:type="page" w:clear="all"/>
      </w:r>
      <w:r>
        <w:rPr>
          <w:rFonts w:hint="eastAsia" w:ascii="黑体" w:hAnsi="黑体" w:eastAsia="黑体"/>
          <w:bCs/>
          <w:color w:val="000000" w:themeColor="text1"/>
          <w:sz w:val="32"/>
          <w:szCs w:val="32"/>
        </w:rPr>
        <w:t xml:space="preserve">十一、投标分项报价表</w:t>
      </w:r>
      <w:r>
        <w:rPr>
          <w:color w:val="000000" w:themeColor="text1"/>
        </w:rPr>
      </w:r>
      <w:r/>
    </w:p>
    <w:p>
      <w:pPr>
        <w:pStyle w:val="1028"/>
        <w:jc w:val="center"/>
        <w:rPr>
          <w:rFonts w:hint="eastAsia" w:ascii="黑体" w:hAnsi="黑体" w:eastAsia="黑体"/>
          <w:bCs/>
          <w:color w:val="000000" w:themeColor="text1"/>
          <w:sz w:val="32"/>
          <w:szCs w:val="32"/>
        </w:rPr>
      </w:pPr>
      <w:r>
        <w:rPr>
          <w:rFonts w:hint="eastAsia" w:ascii="黑体" w:hAnsi="黑体" w:eastAsia="黑体"/>
          <w:bCs/>
          <w:color w:val="000000" w:themeColor="text1"/>
          <w:sz w:val="32"/>
          <w:szCs w:val="32"/>
        </w:rPr>
        <w:t xml:space="preserve">（格式自拟）</w:t>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rPr>
          <w:rFonts w:hint="eastAsia" w:ascii="黑体" w:hAnsi="Arial" w:eastAsia="黑体"/>
          <w:color w:val="000000" w:themeColor="text1"/>
          <w:sz w:val="32"/>
        </w:rPr>
      </w:pPr>
      <w:r>
        <w:rPr>
          <w:rFonts w:hint="eastAsia" w:ascii="黑体" w:hAnsi="Arial" w:eastAsia="黑体"/>
          <w:color w:val="000000" w:themeColor="text1"/>
          <w:sz w:val="32"/>
        </w:rPr>
      </w:r>
      <w:r>
        <w:rPr>
          <w:color w:val="000000" w:themeColor="text1"/>
        </w:rPr>
      </w:r>
      <w:r/>
    </w:p>
    <w:p>
      <w:pPr>
        <w:pStyle w:val="1028"/>
        <w:jc w:val="center"/>
        <w:rPr>
          <w:rFonts w:hint="eastAsia" w:ascii="黑体" w:hAnsi="黑体" w:eastAsia="黑体"/>
          <w:b/>
          <w:color w:val="000000" w:themeColor="text1"/>
          <w:sz w:val="32"/>
          <w:szCs w:val="32"/>
        </w:rPr>
      </w:pPr>
      <w:r>
        <w:rPr>
          <w:color w:val="000000" w:themeColor="text1"/>
        </w:rPr>
      </w:r>
      <w:bookmarkEnd w:id="245"/>
      <w:r>
        <w:rPr>
          <w:color w:val="000000" w:themeColor="text1"/>
        </w:rPr>
      </w:r>
      <w:bookmarkStart w:id="249" w:name="_Hlt26955054"/>
      <w:r>
        <w:rPr>
          <w:color w:val="000000" w:themeColor="text1"/>
        </w:rPr>
      </w:r>
      <w:bookmarkEnd w:id="249"/>
      <w:r>
        <w:rPr>
          <w:rFonts w:hint="eastAsia" w:ascii="黑体" w:hAnsi="黑体" w:eastAsia="黑体"/>
          <w:b/>
          <w:color w:val="000000" w:themeColor="text1"/>
          <w:sz w:val="32"/>
          <w:szCs w:val="32"/>
        </w:rPr>
        <w:br w:type="page" w:clear="all"/>
      </w:r>
      <w:r>
        <w:rPr>
          <w:rFonts w:hint="eastAsia" w:ascii="黑体" w:hAnsi="黑体" w:eastAsia="黑体"/>
          <w:bCs/>
          <w:color w:val="000000" w:themeColor="text1"/>
          <w:sz w:val="32"/>
          <w:szCs w:val="32"/>
        </w:rPr>
        <w:t xml:space="preserve">十二、商务要求响应及偏离表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028"/>
              <w:jc w:val="center"/>
              <w:rPr>
                <w:rFonts w:hint="eastAsia" w:ascii="宋体" w:hAnsi="宋体"/>
                <w:color w:val="000000" w:themeColor="text1"/>
                <w:sz w:val="24"/>
                <w:szCs w:val="24"/>
              </w:rPr>
            </w:pPr>
            <w:r>
              <w:rPr>
                <w:color w:val="000000" w:themeColor="text1"/>
              </w:rPr>
            </w:r>
            <w:bookmarkStart w:id="250" w:name="_Hlt26782999"/>
            <w:r>
              <w:rPr>
                <w:color w:val="000000" w:themeColor="text1"/>
              </w:rPr>
            </w:r>
            <w:bookmarkEnd w:id="250"/>
            <w:r>
              <w:rPr>
                <w:color w:val="000000" w:themeColor="text1"/>
              </w:rPr>
            </w:r>
            <w:bookmarkStart w:id="251" w:name="_Hlt26671343"/>
            <w:r>
              <w:rPr>
                <w:color w:val="000000" w:themeColor="text1"/>
              </w:rPr>
            </w:r>
            <w:bookmarkEnd w:id="251"/>
            <w:r>
              <w:rPr>
                <w:color w:val="000000" w:themeColor="text1"/>
              </w:rPr>
            </w:r>
            <w:bookmarkStart w:id="252" w:name="_Hlt26955064"/>
            <w:r>
              <w:rPr>
                <w:color w:val="000000" w:themeColor="text1"/>
              </w:rPr>
            </w:r>
            <w:bookmarkEnd w:id="252"/>
            <w:r>
              <w:rPr>
                <w:color w:val="000000" w:themeColor="text1"/>
              </w:rPr>
            </w:r>
            <w:bookmarkStart w:id="253" w:name="_Hlt26671372"/>
            <w:r>
              <w:rPr>
                <w:color w:val="000000" w:themeColor="text1"/>
              </w:rPr>
            </w:r>
            <w:bookmarkEnd w:id="253"/>
            <w:r>
              <w:rPr>
                <w:color w:val="000000" w:themeColor="text1"/>
              </w:rPr>
            </w:r>
            <w:bookmarkStart w:id="254" w:name="_Hlt26955056"/>
            <w:r>
              <w:rPr>
                <w:color w:val="000000" w:themeColor="text1"/>
              </w:rPr>
            </w:r>
            <w:bookmarkEnd w:id="254"/>
            <w:r>
              <w:rPr>
                <w:color w:val="000000" w:themeColor="text1"/>
              </w:rPr>
            </w:r>
            <w:bookmarkStart w:id="255" w:name="_Hlt26609391"/>
            <w:r>
              <w:rPr>
                <w:color w:val="000000" w:themeColor="text1"/>
              </w:rPr>
            </w:r>
            <w:bookmarkEnd w:id="255"/>
            <w:r>
              <w:rPr>
                <w:color w:val="000000" w:themeColor="text1"/>
              </w:rPr>
            </w:r>
            <w:bookmarkStart w:id="256" w:name="_Hlt26580838"/>
            <w:r>
              <w:rPr>
                <w:color w:val="000000" w:themeColor="text1"/>
              </w:rPr>
            </w:r>
            <w:bookmarkEnd w:id="256"/>
            <w:r>
              <w:rPr>
                <w:color w:val="000000" w:themeColor="text1"/>
              </w:rPr>
            </w:r>
            <w:bookmarkStart w:id="257" w:name="_Hlt24879081"/>
            <w:r>
              <w:rPr>
                <w:color w:val="000000" w:themeColor="text1"/>
              </w:rPr>
            </w:r>
            <w:bookmarkEnd w:id="257"/>
            <w:r>
              <w:rPr>
                <w:rFonts w:hint="eastAsia" w:ascii="宋体" w:hAnsi="宋体"/>
                <w:color w:val="000000" w:themeColor="text1"/>
                <w:sz w:val="24"/>
                <w:szCs w:val="24"/>
              </w:rPr>
              <w:t xml:space="preserve">序号</w:t>
            </w:r>
            <w:r>
              <w:rPr>
                <w:color w:val="000000" w:themeColor="text1"/>
              </w:rPr>
            </w:r>
            <w:r/>
          </w:p>
        </w:tc>
        <w:tc>
          <w:tcPr>
            <w:tcW w:w="2688" w:type="dxa"/>
            <w:vAlign w:val="center"/>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r/>
          </w:p>
        </w:tc>
        <w:tc>
          <w:tcPr>
            <w:tcW w:w="2883" w:type="dxa"/>
            <w:vAlign w:val="center"/>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1302" w:type="dxa"/>
            <w:vAlign w:val="center"/>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r/>
          </w:p>
        </w:tc>
        <w:tc>
          <w:tcPr>
            <w:tcW w:w="1614" w:type="dxa"/>
            <w:vAlign w:val="center"/>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t xml:space="preserve">证明</w:t>
            </w:r>
            <w:r>
              <w:rPr>
                <w:color w:val="000000" w:themeColor="text1"/>
              </w:rPr>
            </w:r>
            <w:r/>
          </w:p>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材料</w:t>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68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688"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83"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302"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614" w:type="dxa"/>
            <w:vAlign w:val="top"/>
            <w:textDirection w:val="lrTb"/>
            <w:noWrap w:val="false"/>
          </w:tcPr>
          <w:p>
            <w:pPr>
              <w:pStyle w:val="10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1028"/>
        <w:rPr>
          <w:rFonts w:hint="eastAsia" w:ascii="宋体" w:hAnsi="宋体"/>
          <w:color w:val="000000" w:themeColor="text1"/>
          <w:sz w:val="24"/>
          <w:szCs w:val="24"/>
        </w:rPr>
      </w:pPr>
      <w:r>
        <w:rPr>
          <w:rFonts w:hint="eastAsia" w:ascii="宋体" w:hAnsi="宋体"/>
          <w:color w:val="000000" w:themeColor="text1"/>
          <w:sz w:val="24"/>
          <w:szCs w:val="24"/>
        </w:rPr>
        <w:t xml:space="preserve">注： 行数不够，可自行添加。</w:t>
      </w:r>
      <w:r>
        <w:rPr>
          <w:color w:val="000000" w:themeColor="text1"/>
        </w:rPr>
      </w:r>
      <w:r/>
    </w:p>
    <w:p>
      <w:pPr>
        <w:pStyle w:val="1028"/>
        <w:spacing w:line="48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480" w:lineRule="auto"/>
        <w:rPr>
          <w:rFonts w:hint="eastAsia" w:ascii="仿宋_GB2312" w:hAnsi="Arial"/>
          <w:color w:val="000000" w:themeColor="text1"/>
          <w:sz w:val="30"/>
        </w:rPr>
      </w:pPr>
      <w:r>
        <w:rPr>
          <w:rFonts w:hint="eastAsia" w:ascii="仿宋_GB2312" w:hAnsi="Arial"/>
          <w:color w:val="000000" w:themeColor="text1"/>
          <w:sz w:val="30"/>
        </w:rPr>
      </w:r>
      <w:r>
        <w:rPr>
          <w:color w:val="000000" w:themeColor="text1"/>
        </w:rPr>
      </w:r>
      <w:r/>
    </w:p>
    <w:p>
      <w:pPr>
        <w:pStyle w:val="1043"/>
        <w:ind w:firstLine="0"/>
        <w:rPr>
          <w:rFonts w:hint="eastAsia" w:ascii="宋体" w:hAnsi="宋体"/>
          <w:color w:val="000000" w:themeColor="text1"/>
          <w:sz w:val="24"/>
        </w:rPr>
      </w:pPr>
      <w:r>
        <w:rPr>
          <w:color w:val="000000" w:themeColor="text1"/>
        </w:rPr>
      </w:r>
      <w:bookmarkStart w:id="258" w:name="_Hlt26609389"/>
      <w:r>
        <w:rPr>
          <w:color w:val="000000" w:themeColor="text1"/>
        </w:rPr>
      </w:r>
      <w:bookmarkEnd w:id="258"/>
      <w:r>
        <w:rPr>
          <w:color w:val="000000" w:themeColor="text1"/>
        </w:rPr>
      </w:r>
      <w:bookmarkStart w:id="259" w:name="_Hlt26671374"/>
      <w:r>
        <w:rPr>
          <w:color w:val="000000" w:themeColor="text1"/>
        </w:rPr>
      </w:r>
      <w:bookmarkEnd w:id="259"/>
      <w:r>
        <w:rPr>
          <w:color w:val="000000" w:themeColor="text1"/>
        </w:rPr>
      </w:r>
      <w:bookmarkStart w:id="260" w:name="_Hlt26955066"/>
      <w:r>
        <w:rPr>
          <w:color w:val="000000" w:themeColor="text1"/>
        </w:rPr>
      </w:r>
      <w:bookmarkEnd w:id="260"/>
      <w:r>
        <w:rPr>
          <w:color w:val="000000" w:themeColor="text1"/>
        </w:rPr>
      </w:r>
      <w:bookmarkStart w:id="261" w:name="_Toc462564146"/>
      <w:r>
        <w:rPr>
          <w:color w:val="000000" w:themeColor="text1"/>
        </w:rPr>
      </w:r>
      <w:r/>
    </w:p>
    <w:p>
      <w:pPr>
        <w:pStyle w:val="1028"/>
        <w:jc w:val="center"/>
        <w:rPr>
          <w:rFonts w:hint="eastAsia" w:ascii="黑体" w:hAnsi="黑体" w:eastAsia="黑体"/>
          <w:b/>
          <w:color w:val="000000" w:themeColor="text1"/>
          <w:sz w:val="32"/>
          <w:szCs w:val="32"/>
        </w:rPr>
      </w:pPr>
      <w:r>
        <w:rPr>
          <w:color w:val="000000" w:themeColor="text1"/>
        </w:rPr>
      </w:r>
      <w:bookmarkEnd w:id="261"/>
      <w:r>
        <w:rPr>
          <w:color w:val="000000" w:themeColor="text1"/>
        </w:rPr>
      </w:r>
      <w:bookmarkStart w:id="262" w:name="_格式2__法定代表人授权书"/>
      <w:r>
        <w:rPr>
          <w:color w:val="000000" w:themeColor="text1"/>
        </w:rPr>
      </w:r>
      <w:bookmarkEnd w:id="262"/>
      <w:r>
        <w:rPr>
          <w:color w:val="000000" w:themeColor="text1"/>
        </w:rPr>
      </w:r>
      <w:r/>
    </w:p>
    <w:p>
      <w:pPr>
        <w:pStyle w:val="1028"/>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jc w:val="center"/>
        <w:rPr>
          <w:rFonts w:hint="eastAsia" w:eastAsia="仿宋_GB2312"/>
          <w:color w:val="000000" w:themeColor="text1"/>
          <w:sz w:val="24"/>
          <w:szCs w:val="20"/>
        </w:rPr>
      </w:pPr>
      <w:r>
        <w:rPr>
          <w:rFonts w:hint="eastAsia" w:ascii="黑体" w:hAnsi="黑体" w:eastAsia="黑体"/>
          <w:b/>
          <w:i/>
          <w:color w:val="000000" w:themeColor="text1"/>
          <w:sz w:val="32"/>
          <w:szCs w:val="32"/>
          <w:u w:val="single"/>
        </w:rPr>
        <w:br w:type="page" w:clear="all"/>
      </w:r>
      <w:r>
        <w:rPr>
          <w:rFonts w:hint="eastAsia" w:ascii="黑体" w:hAnsi="黑体" w:eastAsia="黑体"/>
          <w:bCs/>
          <w:i/>
          <w:color w:val="000000" w:themeColor="text1"/>
          <w:sz w:val="32"/>
          <w:szCs w:val="32"/>
          <w:u w:val="single"/>
        </w:rPr>
        <w:t xml:space="preserve">十三、开标一览表</w:t>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rPr>
          <w:color w:val="000000" w:themeColor="text1"/>
        </w:rPr>
      </w:r>
      <w:r/>
    </w:p>
    <w:p>
      <w:pPr>
        <w:pStyle w:val="1028"/>
        <w:ind w:firstLine="480"/>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p>
      <w:pPr>
        <w:pStyle w:val="1028"/>
        <w:ind w:firstLine="480"/>
        <w:rPr>
          <w:rFonts w:ascii="宋体" w:hAnsi="宋体"/>
          <w:color w:val="000000" w:themeColor="text1"/>
          <w:sz w:val="24"/>
          <w:szCs w:val="24"/>
        </w:rPr>
      </w:pPr>
      <w:r>
        <w:rPr>
          <w:rFonts w:hint="eastAsia" w:ascii="宋体" w:hAnsi="宋体"/>
          <w:color w:val="000000" w:themeColor="text1"/>
          <w:sz w:val="24"/>
          <w:szCs w:val="24"/>
        </w:rPr>
        <w:t xml:space="preserve">招标编号：                                   </w:t>
      </w:r>
      <w:r>
        <w:rPr>
          <w:color w:val="000000" w:themeColor="text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28"/>
              <w:rPr>
                <w:rFonts w:hint="eastAsia"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投标总报价</w:t>
            </w:r>
            <w:r>
              <w:rPr>
                <w:color w:val="000000" w:themeColor="text1"/>
              </w:rPr>
            </w:r>
            <w:r/>
          </w:p>
        </w:tc>
      </w:tr>
      <w:tr>
        <w:trPr>
          <w:cantSplit/>
          <w:trHeight w:val="612"/>
        </w:trPr>
        <w:tc>
          <w:tcPr>
            <w:tcW w:w="8206" w:type="dxa"/>
            <w:vAlign w:val="center"/>
            <w:textDirection w:val="lrTb"/>
            <w:noWrap w:val="false"/>
          </w:tcPr>
          <w:p>
            <w:pPr>
              <w:pStyle w:val="1126"/>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rPr>
              <w:t xml:space="preserve">小写：                             （人民币：元）</w:t>
            </w:r>
            <w:r>
              <w:rPr>
                <w:color w:val="000000" w:themeColor="text1"/>
              </w:rPr>
            </w:r>
            <w:r/>
          </w:p>
        </w:tc>
      </w:tr>
    </w:tbl>
    <w:p>
      <w:pPr>
        <w:pStyle w:val="1028"/>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r/>
    </w:p>
    <w:p>
      <w:pPr>
        <w:pStyle w:val="1028"/>
        <w:ind w:firstLine="48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1097"/>
        <w:ind w:firstLine="600"/>
        <w:rPr>
          <w:color w:val="000000" w:themeColor="text1"/>
        </w:rPr>
      </w:pPr>
      <w:r>
        <w:rPr>
          <w:color w:val="000000" w:themeColor="text1"/>
        </w:rPr>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ind w:firstLine="480"/>
        <w:jc w:val="right"/>
        <w:rPr>
          <w:rFonts w:hint="eastAsia" w:ascii="宋体" w:hAnsi="宋体"/>
          <w:color w:val="000000" w:themeColor="text1"/>
          <w:sz w:val="24"/>
          <w:szCs w:val="24"/>
        </w:rPr>
      </w:pPr>
      <w:r>
        <w:rPr>
          <w:rFonts w:hint="eastAsia" w:ascii="宋体" w:hAnsi="宋体"/>
          <w:color w:val="000000" w:themeColor="text1"/>
          <w:sz w:val="24"/>
          <w:szCs w:val="24"/>
        </w:rPr>
        <w:t xml:space="preserve">  日期：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8"/>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r/>
    </w:p>
    <w:p>
      <w:pPr>
        <w:pStyle w:val="1028"/>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r/>
    </w:p>
    <w:p>
      <w:pPr>
        <w:pStyle w:val="1028"/>
        <w:jc w:val="center"/>
        <w:spacing w:line="360" w:lineRule="auto"/>
        <w:rPr>
          <w:rFonts w:hint="eastAsia"/>
          <w:b/>
          <w:bCs/>
          <w:color w:val="000000" w:themeColor="text1"/>
          <w:sz w:val="32"/>
          <w:szCs w:val="20"/>
        </w:rPr>
      </w:pPr>
      <w:r>
        <w:rPr>
          <w:rFonts w:hint="eastAsia" w:ascii="宋体" w:hAnsi="宋体" w:cs="仿宋"/>
          <w:b/>
          <w:bCs/>
          <w:color w:val="000000" w:themeColor="text1"/>
          <w:sz w:val="32"/>
          <w:szCs w:val="32"/>
        </w:rPr>
        <w:br w:type="page" w:clear="all"/>
      </w:r>
      <w:r>
        <w:rPr>
          <w:rFonts w:hint="eastAsia" w:ascii="宋体" w:hAnsi="宋体" w:cs="仿宋"/>
          <w:color w:val="000000" w:themeColor="text1"/>
          <w:sz w:val="32"/>
          <w:szCs w:val="32"/>
        </w:rPr>
        <w:t xml:space="preserve">十四、</w:t>
      </w:r>
      <w:r>
        <w:rPr>
          <w:rFonts w:hint="eastAsia"/>
          <w:color w:val="000000" w:themeColor="text1"/>
          <w:sz w:val="32"/>
          <w:szCs w:val="20"/>
        </w:rPr>
        <w:t xml:space="preserve">财务状况报告及税收、社会保障资金缴纳情况承诺函</w:t>
      </w:r>
      <w:r>
        <w:rPr>
          <w:color w:val="000000" w:themeColor="text1"/>
        </w:rPr>
      </w:r>
      <w:r/>
    </w:p>
    <w:p>
      <w:pPr>
        <w:pStyle w:val="1028"/>
        <w:jc w:val="center"/>
        <w:spacing w:line="52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28"/>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致：</w:t>
      </w:r>
      <w:r>
        <w:rPr>
          <w:rFonts w:hint="eastAsia" w:ascii="宋体" w:hAnsi="宋体" w:cs="宋体"/>
          <w:color w:val="000000" w:themeColor="text1"/>
          <w:sz w:val="24"/>
          <w:szCs w:val="24"/>
          <w:u w:val="single"/>
        </w:rPr>
        <w:t xml:space="preserve">采购人名称</w:t>
      </w:r>
      <w:r>
        <w:rPr>
          <w:color w:val="000000" w:themeColor="text1"/>
        </w:rPr>
      </w:r>
      <w:r/>
    </w:p>
    <w:p>
      <w:pPr>
        <w:pStyle w:val="1028"/>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我方</w:t>
      </w:r>
      <w:r>
        <w:rPr>
          <w:rFonts w:hint="eastAsia" w:ascii="宋体" w:hAnsi="宋体" w:cs="宋体"/>
          <w:color w:val="000000" w:themeColor="text1"/>
          <w:sz w:val="24"/>
          <w:szCs w:val="24"/>
          <w:u w:val="single"/>
        </w:rPr>
        <w:t xml:space="preserve">供应商名称</w:t>
      </w:r>
      <w:r>
        <w:rPr>
          <w:rFonts w:hint="eastAsia" w:ascii="宋体" w:hAnsi="宋体" w:cs="宋体"/>
          <w:color w:val="000000" w:themeColor="text1"/>
          <w:sz w:val="24"/>
          <w:szCs w:val="24"/>
        </w:rPr>
        <w:t xml:space="preserve">参加</w:t>
      </w:r>
      <w:r>
        <w:rPr>
          <w:rFonts w:hint="eastAsia" w:ascii="宋体" w:hAnsi="宋体" w:cs="宋体"/>
          <w:color w:val="000000" w:themeColor="text1"/>
          <w:sz w:val="24"/>
          <w:szCs w:val="24"/>
          <w:u w:val="single"/>
        </w:rPr>
        <w:t xml:space="preserve">项目名称</w:t>
      </w:r>
      <w:r>
        <w:rPr>
          <w:rFonts w:hint="eastAsia" w:ascii="宋体" w:hAnsi="宋体" w:cs="宋体"/>
          <w:color w:val="000000" w:themeColor="text1"/>
          <w:sz w:val="24"/>
          <w:szCs w:val="24"/>
        </w:rPr>
        <w:t xml:space="preserve">（项目编号：</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）采购，根据《</w:t>
      </w:r>
      <w:r>
        <w:rPr>
          <w:rStyle w:val="1102"/>
          <w:rFonts w:hint="eastAsia" w:ascii="宋体" w:hAnsi="宋体" w:cs="宋体"/>
          <w:b w:val="0"/>
          <w:color w:val="000000" w:themeColor="text1"/>
          <w:sz w:val="24"/>
          <w:szCs w:val="24"/>
        </w:rPr>
        <w:t xml:space="preserve">关于简化政府采购供应商资格审查有关事项的通知</w:t>
      </w:r>
      <w:r>
        <w:rPr>
          <w:rFonts w:hint="eastAsia" w:ascii="宋体" w:hAnsi="宋体" w:cs="宋体"/>
          <w:color w:val="000000" w:themeColor="text1"/>
          <w:sz w:val="24"/>
          <w:szCs w:val="24"/>
        </w:rPr>
        <w:t xml:space="preserve">》（连财购〔2023〕4号），我方承诺具备《中华人民共和国政府采购法》第二十二条第（二）、第（四）项，《中华人民共和国政府采购法实施条例》第十七条第（二）项规定条件的，具体包括：</w:t>
      </w:r>
      <w:r>
        <w:rPr>
          <w:color w:val="000000" w:themeColor="text1"/>
        </w:rPr>
      </w:r>
      <w:r/>
    </w:p>
    <w:p>
      <w:pPr>
        <w:pStyle w:val="1028"/>
        <w:ind w:left="360" w:firstLine="24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（1）具有良好的商业信誉和健全的财务会计制度（财务状况报告）；</w:t>
      </w:r>
      <w:r>
        <w:rPr>
          <w:color w:val="000000" w:themeColor="text1"/>
        </w:rPr>
      </w:r>
      <w:r/>
    </w:p>
    <w:p>
      <w:pPr>
        <w:pStyle w:val="1028"/>
        <w:ind w:left="360" w:firstLine="24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（2）有依法缴纳税收和社会保障资金的良好记录。</w:t>
      </w:r>
      <w:r>
        <w:rPr>
          <w:color w:val="000000" w:themeColor="text1"/>
        </w:rPr>
      </w:r>
      <w:r/>
    </w:p>
    <w:p>
      <w:pPr>
        <w:pStyle w:val="1028"/>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rPr>
      </w:r>
      <w:r/>
    </w:p>
    <w:p>
      <w:pPr>
        <w:pStyle w:val="1028"/>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特此承诺</w:t>
      </w:r>
      <w:r>
        <w:rPr>
          <w:color w:val="000000" w:themeColor="text1"/>
        </w:rPr>
      </w:r>
      <w:r/>
    </w:p>
    <w:p>
      <w:pPr>
        <w:pStyle w:val="1028"/>
        <w:ind w:left="360" w:firstLine="40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left="360" w:firstLine="40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left="360" w:firstLine="40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供应商（公章）：          </w:t>
      </w:r>
      <w:r>
        <w:rPr>
          <w:color w:val="000000" w:themeColor="text1"/>
        </w:rPr>
      </w:r>
      <w:r/>
    </w:p>
    <w:p>
      <w:pPr>
        <w:pStyle w:val="1028"/>
        <w:ind w:left="360" w:firstLine="40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left="360" w:firstLine="40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法定代表人或其委托代理人（签名或签章）：</w:t>
      </w:r>
      <w:r>
        <w:rPr>
          <w:color w:val="000000" w:themeColor="text1"/>
        </w:rPr>
      </w:r>
      <w:r/>
    </w:p>
    <w:p>
      <w:pPr>
        <w:pStyle w:val="1028"/>
        <w:ind w:left="360" w:firstLine="40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left="360" w:firstLine="40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p>
      <w:pPr>
        <w:pStyle w:val="1115"/>
        <w:rPr>
          <w:rFonts w:hint="eastAsia" w:ascii="宋体" w:hAnsi="宋体"/>
          <w:bCs/>
          <w:color w:val="000000" w:themeColor="text1"/>
        </w:rPr>
      </w:pPr>
      <w:r>
        <w:rPr>
          <w:rFonts w:hint="eastAsia" w:ascii="宋体" w:hAnsi="宋体"/>
          <w:bCs/>
          <w:color w:val="000000" w:themeColor="text1"/>
        </w:rPr>
      </w:r>
      <w:r>
        <w:rPr>
          <w:color w:val="000000" w:themeColor="text1"/>
        </w:rPr>
      </w:r>
      <w:r/>
    </w:p>
    <w:p>
      <w:pPr>
        <w:pStyle w:val="1028"/>
        <w:jc w:val="left"/>
        <w:spacing w:line="520" w:lineRule="exact"/>
        <w:rPr>
          <w:rFonts w:hint="eastAsia" w:ascii="宋体" w:hAnsi="宋体"/>
          <w:b/>
          <w:color w:val="000000" w:themeColor="text1"/>
          <w:sz w:val="32"/>
          <w:szCs w:val="32"/>
        </w:rPr>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b/>
          <w:color w:val="000000" w:themeColor="text1"/>
          <w:sz w:val="32"/>
          <w:szCs w:val="32"/>
        </w:rPr>
      </w:r>
      <w:r>
        <w:rPr>
          <w:color w:val="000000" w:themeColor="text1"/>
        </w:rPr>
      </w:r>
      <w:r/>
    </w:p>
    <w:p>
      <w:pPr>
        <w:pStyle w:val="1028"/>
        <w:jc w:val="center"/>
        <w:spacing w:line="520" w:lineRule="exact"/>
        <w:rPr>
          <w:rFonts w:hint="eastAsia" w:ascii="宋体" w:hAnsi="宋体"/>
          <w:color w:val="000000" w:themeColor="text1"/>
          <w:sz w:val="32"/>
          <w:szCs w:val="32"/>
        </w:rPr>
      </w:pPr>
      <w:r>
        <w:rPr>
          <w:rFonts w:hint="eastAsia" w:ascii="宋体" w:hAnsi="宋体" w:cs="仿宋"/>
          <w:color w:val="000000" w:themeColor="text1"/>
          <w:sz w:val="32"/>
          <w:szCs w:val="32"/>
        </w:rPr>
        <w:t xml:space="preserve">十五、</w:t>
      </w:r>
      <w:r>
        <w:rPr>
          <w:rFonts w:hint="eastAsia" w:ascii="黑体" w:hAnsi="黑体" w:eastAsia="黑体"/>
          <w:color w:val="000000" w:themeColor="text1"/>
          <w:sz w:val="32"/>
          <w:szCs w:val="32"/>
        </w:rPr>
        <w:t xml:space="preserve">项目需求响应</w:t>
      </w:r>
      <w:r>
        <w:rPr>
          <w:color w:val="000000" w:themeColor="text1"/>
        </w:rPr>
      </w:r>
      <w:r/>
    </w:p>
    <w:p>
      <w:pPr>
        <w:pStyle w:val="1071"/>
        <w:jc w:val="center"/>
        <w:spacing w:line="360" w:lineRule="auto"/>
        <w:rPr>
          <w:rFonts w:hint="eastAsia" w:ascii="宋体" w:hAnsi="宋体"/>
          <w:color w:val="000000" w:themeColor="text1"/>
        </w:rPr>
      </w:pPr>
      <w:r>
        <w:rPr>
          <w:rFonts w:hint="eastAsia" w:ascii="宋体" w:hAnsi="宋体"/>
          <w:color w:val="000000" w:themeColor="text1"/>
        </w:rPr>
        <w:t xml:space="preserve">（格式自定）</w:t>
      </w:r>
      <w:r>
        <w:rPr>
          <w:color w:val="000000" w:themeColor="text1"/>
        </w:rPr>
      </w:r>
      <w:r/>
    </w:p>
    <w:p>
      <w:pPr>
        <w:pStyle w:val="1071"/>
        <w:spacing w:line="360" w:lineRule="auto"/>
        <w:rPr>
          <w:rFonts w:hint="eastAsia" w:ascii="宋体" w:hAnsi="宋体"/>
          <w:color w:val="000000" w:themeColor="text1"/>
        </w:rPr>
      </w:pPr>
      <w:r>
        <w:rPr>
          <w:rFonts w:hint="eastAsia" w:ascii="宋体" w:hAnsi="宋体"/>
          <w:color w:val="000000" w:themeColor="text1"/>
        </w:rPr>
        <w:t xml:space="preserve">项目名称：</w:t>
      </w:r>
      <w:r>
        <w:rPr>
          <w:rFonts w:ascii="宋体" w:hAnsi="宋体"/>
          <w:color w:val="000000" w:themeColor="text1"/>
        </w:rPr>
        <w:t xml:space="preserve">【</w:t>
      </w:r>
      <w:r>
        <w:rPr>
          <w:rFonts w:hint="eastAsia" w:ascii="宋体" w:hAnsi="宋体"/>
          <w:color w:val="000000" w:themeColor="text1"/>
        </w:rPr>
        <w:t xml:space="preserve">项目</w:t>
      </w:r>
      <w:r>
        <w:rPr>
          <w:rFonts w:ascii="宋体" w:hAnsi="宋体"/>
          <w:color w:val="000000" w:themeColor="text1"/>
        </w:rPr>
        <w:t xml:space="preserve">名称】</w:t>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项目</w:t>
      </w:r>
      <w:r>
        <w:rPr>
          <w:rFonts w:hint="eastAsia" w:ascii="宋体" w:hAnsi="宋体"/>
          <w:color w:val="000000" w:themeColor="text1"/>
          <w:sz w:val="24"/>
        </w:rPr>
        <w:t xml:space="preserve">编号：</w:t>
      </w:r>
      <w:r>
        <w:rPr>
          <w:rFonts w:ascii="宋体" w:hAnsi="宋体"/>
          <w:color w:val="000000" w:themeColor="text1"/>
          <w:sz w:val="24"/>
        </w:rPr>
        <w:t xml:space="preserve">【</w:t>
      </w:r>
      <w:r>
        <w:rPr>
          <w:rFonts w:hint="eastAsia" w:ascii="宋体" w:hAnsi="宋体"/>
          <w:color w:val="000000" w:themeColor="text1"/>
          <w:sz w:val="24"/>
          <w:szCs w:val="24"/>
        </w:rPr>
        <w:t xml:space="preserve">项目</w:t>
      </w:r>
      <w:r>
        <w:rPr>
          <w:rFonts w:ascii="宋体" w:hAnsi="宋体"/>
          <w:color w:val="000000" w:themeColor="text1"/>
          <w:sz w:val="24"/>
        </w:rPr>
        <w:t xml:space="preserve">编号】</w:t>
      </w:r>
      <w:r>
        <w:rPr>
          <w:rFonts w:hint="eastAsia" w:ascii="宋体" w:hAnsi="宋体"/>
          <w:color w:val="000000" w:themeColor="text1"/>
          <w:sz w:val="24"/>
        </w:rPr>
        <w:t xml:space="preserve">   </w:t>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t xml:space="preserve">法定代表人或者授权代表（签字或盖章）：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color w:val="000000" w:themeColor="text1"/>
        </w:rPr>
      </w:r>
      <w:r/>
    </w:p>
    <w:p>
      <w:pPr>
        <w:pStyle w:val="1028"/>
        <w:spacing w:line="360" w:lineRule="auto"/>
        <w:rPr>
          <w:rFonts w:hint="eastAsia" w:ascii="宋体" w:hAnsi="宋体"/>
          <w:color w:val="000000" w:themeColor="text1"/>
          <w:sz w:val="24"/>
          <w:u w:val="single"/>
        </w:rPr>
      </w:pPr>
      <w:r>
        <w:rPr>
          <w:rFonts w:hint="eastAsia" w:ascii="宋体" w:hAnsi="宋体"/>
          <w:color w:val="000000" w:themeColor="text1"/>
          <w:sz w:val="24"/>
        </w:rPr>
        <w:t xml:space="preserve">投标人全称（盖章）：</w:t>
      </w:r>
      <w:r>
        <w:rPr>
          <w:rFonts w:hint="eastAsia" w:ascii="宋体" w:hAnsi="宋体"/>
          <w:color w:val="000000" w:themeColor="text1"/>
          <w:sz w:val="24"/>
          <w:u w:val="single"/>
        </w:rPr>
        <w:t xml:space="preserve">                          </w:t>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rPr>
        <w:t xml:space="preserve"> 日期：    年   月    日</w:t>
      </w:r>
      <w:r>
        <w:rPr>
          <w:color w:val="000000" w:themeColor="text1"/>
        </w:rPr>
      </w:r>
      <w:r/>
    </w:p>
    <w:p>
      <w:pPr>
        <w:pStyle w:val="1028"/>
        <w:ind w:firstLine="3233"/>
        <w:spacing w:line="520" w:lineRule="exact"/>
        <w:rPr>
          <w:rFonts w:hint="eastAsia" w:ascii="宋体" w:hAnsi="宋体"/>
          <w:b/>
          <w:bCs/>
          <w:color w:val="000000" w:themeColor="text1"/>
          <w:sz w:val="28"/>
        </w:rPr>
      </w:pPr>
      <w:r>
        <w:rPr>
          <w:rFonts w:hint="eastAsia" w:ascii="宋体" w:hAnsi="宋体"/>
          <w:b/>
          <w:bCs/>
          <w:color w:val="000000" w:themeColor="text1"/>
          <w:sz w:val="28"/>
        </w:rPr>
      </w:r>
      <w:r>
        <w:rPr>
          <w:color w:val="000000" w:themeColor="text1"/>
        </w:rPr>
      </w:r>
      <w:r/>
    </w:p>
    <w:p>
      <w:pPr>
        <w:pStyle w:val="1028"/>
        <w:jc w:val="center"/>
        <w:spacing w:line="520" w:lineRule="exact"/>
        <w:rPr>
          <w:rFonts w:hint="eastAsia" w:ascii="宋体" w:hAnsi="宋体"/>
          <w:b/>
          <w:bCs/>
          <w:color w:val="000000" w:themeColor="text1"/>
          <w:sz w:val="28"/>
        </w:rPr>
      </w:pPr>
      <w:r>
        <w:rPr>
          <w:rFonts w:hint="eastAsia" w:ascii="宋体" w:hAnsi="宋体"/>
          <w:b/>
          <w:bCs/>
          <w:color w:val="000000" w:themeColor="text1"/>
          <w:sz w:val="28"/>
        </w:rPr>
        <w:br w:type="page" w:clear="all"/>
      </w:r>
      <w:r>
        <w:rPr>
          <w:rFonts w:hint="eastAsia" w:ascii="宋体" w:hAnsi="宋体"/>
          <w:color w:val="000000" w:themeColor="text1"/>
          <w:sz w:val="28"/>
        </w:rPr>
        <w:t xml:space="preserve">十六、</w:t>
      </w:r>
      <w:r>
        <w:rPr>
          <w:rFonts w:hint="eastAsia" w:ascii="黑体" w:hAnsi="黑体" w:eastAsia="黑体"/>
          <w:color w:val="000000" w:themeColor="text1"/>
          <w:sz w:val="32"/>
          <w:szCs w:val="32"/>
        </w:rPr>
        <w:t xml:space="preserve">项目团队人员一览表</w:t>
      </w:r>
      <w:r>
        <w:rPr>
          <w:color w:val="000000" w:themeColor="text1"/>
        </w:rPr>
      </w:r>
      <w:r/>
    </w:p>
    <w:p>
      <w:pPr>
        <w:pStyle w:val="1028"/>
        <w:jc w:val="center"/>
        <w:spacing w:line="520" w:lineRule="exact"/>
        <w:rPr>
          <w:rFonts w:hint="eastAsia" w:ascii="宋体" w:hAnsi="宋体"/>
          <w:b/>
          <w:bCs/>
          <w:color w:val="000000" w:themeColor="text1"/>
          <w:sz w:val="40"/>
        </w:rPr>
      </w:pPr>
      <w:r>
        <w:rPr>
          <w:rFonts w:hint="eastAsia" w:ascii="宋体" w:hAnsi="宋体"/>
          <w:b/>
          <w:bCs/>
          <w:color w:val="000000" w:themeColor="text1"/>
          <w:sz w:val="40"/>
        </w:rPr>
      </w:r>
      <w:r>
        <w:rPr>
          <w:color w:val="000000" w:themeColor="text1"/>
        </w:rPr>
      </w:r>
      <w:r/>
    </w:p>
    <w:tbl>
      <w:tblPr>
        <w:tblpPr w:horzAnchor="margin" w:tblpXSpec="left" w:vertAnchor="text" w:tblpY="74"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6"/>
        <w:gridCol w:w="2082"/>
        <w:gridCol w:w="1232"/>
        <w:gridCol w:w="980"/>
        <w:gridCol w:w="980"/>
        <w:gridCol w:w="3078"/>
      </w:tblGrid>
      <w:tr>
        <w:trPr>
          <w:trHeight w:val="930"/>
        </w:trPr>
        <w:tc>
          <w:tcPr>
            <w:tcW w:w="806" w:type="dxa"/>
            <w:vAlign w:val="center"/>
            <w:textDirection w:val="lrTb"/>
            <w:noWrap w:val="false"/>
          </w:tcPr>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姓  名</w:t>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本项目拟任</w:t>
            </w:r>
            <w:r>
              <w:rPr>
                <w:color w:val="000000" w:themeColor="text1"/>
              </w:rPr>
            </w:r>
            <w:r/>
          </w:p>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职  务</w:t>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技术</w:t>
            </w:r>
            <w:r>
              <w:rPr>
                <w:color w:val="000000" w:themeColor="text1"/>
              </w:rPr>
            </w:r>
            <w:r/>
          </w:p>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职称</w:t>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年龄</w:t>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学历</w:t>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rPr>
              <w:framePr w:vAnchor="page" w:hAnchor="page" w:y="74"/>
            </w:pPr>
            <w:r>
              <w:rPr>
                <w:rFonts w:hint="eastAsia" w:ascii="宋体" w:hAnsi="宋体"/>
                <w:color w:val="000000" w:themeColor="text1"/>
              </w:rPr>
              <w:t xml:space="preserve">主要资历及担任过的职务</w:t>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r>
        <w:trPr>
          <w:trHeight w:val="729"/>
        </w:trPr>
        <w:tc>
          <w:tcPr>
            <w:tcW w:w="806"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045"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618"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492"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c>
          <w:tcPr>
            <w:tcW w:w="1544" w:type="dxa"/>
            <w:vAlign w:val="center"/>
            <w:textDirection w:val="lrTb"/>
            <w:noWrap w:val="false"/>
          </w:tcPr>
          <w:p>
            <w:pPr>
              <w:pStyle w:val="1028"/>
              <w:jc w:val="center"/>
              <w:spacing w:line="520" w:lineRule="exact"/>
              <w:rPr>
                <w:rFonts w:hint="eastAsia" w:ascii="宋体" w:hAnsi="宋体"/>
                <w:color w:val="000000" w:themeColor="text1"/>
                <w:sz w:val="28"/>
              </w:rPr>
              <w:framePr w:vAnchor="page" w:hAnchor="page" w:y="74"/>
            </w:pPr>
            <w:r>
              <w:rPr>
                <w:rFonts w:hint="eastAsia" w:ascii="宋体" w:hAnsi="宋体"/>
                <w:color w:val="000000" w:themeColor="text1"/>
                <w:sz w:val="28"/>
              </w:rPr>
            </w:r>
            <w:r>
              <w:rPr>
                <w:color w:val="000000" w:themeColor="text1"/>
              </w:rPr>
            </w:r>
            <w:r/>
          </w:p>
        </w:tc>
      </w:tr>
    </w:tbl>
    <w:p>
      <w:pPr>
        <w:pStyle w:val="1028"/>
        <w:spacing w:line="400" w:lineRule="exact"/>
        <w:rPr>
          <w:rFonts w:hint="eastAsia" w:ascii="宋体" w:hAnsi="宋体"/>
          <w:b/>
          <w:color w:val="000000" w:themeColor="text1"/>
          <w:sz w:val="28"/>
          <w:szCs w:val="30"/>
        </w:rPr>
      </w:pPr>
      <w:r>
        <w:rPr>
          <w:rFonts w:hint="eastAsia" w:ascii="宋体" w:hAnsi="宋体"/>
          <w:b/>
          <w:color w:val="000000" w:themeColor="text1"/>
          <w:sz w:val="28"/>
          <w:szCs w:val="30"/>
        </w:rPr>
      </w:r>
      <w:r>
        <w:rPr>
          <w:color w:val="000000" w:themeColor="text1"/>
        </w:rPr>
      </w:r>
      <w:r/>
    </w:p>
    <w:p>
      <w:pPr>
        <w:pStyle w:val="1028"/>
        <w:jc w:val="center"/>
        <w:spacing w:line="400" w:lineRule="exact"/>
        <w:rPr>
          <w:rFonts w:hint="eastAsia" w:ascii="宋体" w:hAnsi="宋体"/>
          <w:b/>
          <w:color w:val="000000" w:themeColor="text1"/>
          <w:sz w:val="28"/>
          <w:szCs w:val="30"/>
        </w:rPr>
      </w:pPr>
      <w:r>
        <w:rPr>
          <w:rFonts w:hint="eastAsia" w:ascii="宋体" w:hAnsi="宋体"/>
          <w:b/>
          <w:color w:val="000000" w:themeColor="text1"/>
          <w:sz w:val="28"/>
          <w:szCs w:val="30"/>
        </w:rPr>
      </w:r>
      <w:r>
        <w:rPr>
          <w:color w:val="000000" w:themeColor="text1"/>
        </w:rPr>
      </w:r>
      <w:r/>
    </w:p>
    <w:p>
      <w:pPr>
        <w:pStyle w:val="1028"/>
        <w:spacing w:line="520" w:lineRule="exact"/>
        <w:rPr>
          <w:rFonts w:ascii="宋体" w:hAnsi="宋体"/>
          <w:color w:val="000000" w:themeColor="text1"/>
          <w:sz w:val="24"/>
        </w:rPr>
      </w:pPr>
      <w:r>
        <w:rPr>
          <w:rFonts w:hint="eastAsia" w:ascii="宋体" w:hAnsi="宋体"/>
          <w:color w:val="000000" w:themeColor="text1"/>
          <w:sz w:val="24"/>
        </w:rPr>
        <w:t xml:space="preserve">投标人单位公章：</w:t>
      </w:r>
      <w:r>
        <w:rPr>
          <w:rFonts w:hint="eastAsia" w:ascii="宋体" w:hAnsi="宋体"/>
          <w:color w:val="000000" w:themeColor="text1"/>
          <w:sz w:val="24"/>
          <w:u w:val="single"/>
        </w:rPr>
        <w:t xml:space="preserve">            </w:t>
      </w:r>
      <w:r>
        <w:rPr>
          <w:color w:val="000000" w:themeColor="text1"/>
        </w:rPr>
      </w:r>
      <w:r/>
    </w:p>
    <w:p>
      <w:pPr>
        <w:pStyle w:val="1028"/>
        <w:spacing w:line="520" w:lineRule="exact"/>
        <w:rPr>
          <w:rFonts w:ascii="宋体" w:hAnsi="宋体"/>
          <w:color w:val="000000" w:themeColor="text1"/>
          <w:sz w:val="24"/>
          <w:u w:val="single"/>
        </w:rPr>
      </w:pPr>
      <w:r>
        <w:rPr>
          <w:rFonts w:hint="eastAsia" w:ascii="宋体" w:hAnsi="宋体"/>
          <w:color w:val="000000" w:themeColor="text1"/>
          <w:sz w:val="24"/>
        </w:rPr>
        <w:t xml:space="preserve">法定代表人或委托代理人签字或盖章：</w:t>
      </w:r>
      <w:r>
        <w:rPr>
          <w:rFonts w:hint="eastAsia" w:ascii="宋体" w:hAnsi="宋体"/>
          <w:color w:val="000000" w:themeColor="text1"/>
          <w:sz w:val="24"/>
          <w:u w:val="single"/>
        </w:rPr>
        <w:t xml:space="preserve">            </w:t>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t xml:space="preserve">日  期：    年     月     日</w:t>
      </w:r>
      <w:r>
        <w:rPr>
          <w:color w:val="000000" w:themeColor="text1"/>
        </w:rPr>
      </w:r>
      <w:r/>
    </w:p>
    <w:p>
      <w:pPr>
        <w:pStyle w:val="1028"/>
        <w:jc w:val="center"/>
        <w:spacing w:line="520" w:lineRule="exact"/>
        <w:rPr>
          <w:rFonts w:hint="eastAsia" w:ascii="宋体" w:hAnsi="宋体"/>
          <w:color w:val="000000" w:themeColor="text1"/>
          <w:sz w:val="28"/>
        </w:rPr>
      </w:pPr>
      <w:r>
        <w:rPr>
          <w:rFonts w:ascii="宋体" w:hAnsi="宋体"/>
          <w:color w:val="000000" w:themeColor="text1"/>
          <w:sz w:val="28"/>
        </w:rPr>
        <w:br w:type="page" w:clear="all"/>
      </w:r>
      <w:r>
        <w:rPr>
          <w:rFonts w:hint="eastAsia" w:ascii="宋体" w:hAnsi="宋体"/>
          <w:color w:val="000000" w:themeColor="text1"/>
          <w:sz w:val="28"/>
        </w:rPr>
        <w:t xml:space="preserve"> </w:t>
      </w:r>
      <w:r>
        <w:rPr>
          <w:color w:val="000000" w:themeColor="text1"/>
        </w:rPr>
      </w:r>
      <w:r/>
    </w:p>
    <w:p>
      <w:pPr>
        <w:pStyle w:val="1028"/>
        <w:jc w:val="center"/>
        <w:spacing w:line="520" w:lineRule="exact"/>
        <w:rPr>
          <w:rFonts w:hint="eastAsia" w:ascii="黑体" w:hAnsi="黑体" w:eastAsia="黑体"/>
          <w:bCs/>
          <w:color w:val="000000" w:themeColor="text1"/>
          <w:sz w:val="32"/>
          <w:szCs w:val="32"/>
        </w:rPr>
      </w:pPr>
      <w:r>
        <w:rPr>
          <w:rFonts w:hint="eastAsia" w:ascii="黑体" w:hAnsi="黑体" w:eastAsia="黑体"/>
          <w:bCs/>
          <w:color w:val="000000" w:themeColor="text1"/>
          <w:sz w:val="32"/>
          <w:szCs w:val="32"/>
        </w:rPr>
        <w:t xml:space="preserve">十七、类似项目业绩一览表</w:t>
      </w:r>
      <w:r>
        <w:rPr>
          <w:color w:val="000000" w:themeColor="text1"/>
        </w:rPr>
      </w:r>
      <w:r/>
    </w:p>
    <w:p>
      <w:pPr>
        <w:pStyle w:val="1028"/>
        <w:jc w:val="center"/>
        <w:spacing w:line="520" w:lineRule="exact"/>
        <w:rPr>
          <w:rFonts w:hint="eastAsia" w:ascii="宋体" w:hAnsi="宋体"/>
          <w:color w:val="000000" w:themeColor="text1"/>
          <w:sz w:val="32"/>
        </w:rPr>
      </w:pPr>
      <w:r>
        <w:rPr>
          <w:rFonts w:hint="eastAsia" w:ascii="宋体" w:hAnsi="宋体"/>
          <w:color w:val="000000" w:themeColor="text1"/>
          <w:sz w:val="32"/>
        </w:rPr>
      </w:r>
      <w:r>
        <w:rPr>
          <w:color w:val="000000" w:themeColor="text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t xml:space="preserve">序号</w:t>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t xml:space="preserve">项目名称</w:t>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t xml:space="preserve">签订时间</w:t>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t xml:space="preserve">建设单位</w:t>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t xml:space="preserve">合同金额</w:t>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r>
        <w:trPr>
          <w:trHeight w:val="772"/>
        </w:trPr>
        <w:tc>
          <w:tcPr>
            <w:tcW w:w="1014"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39"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135"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135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c>
          <w:tcPr>
            <w:tcW w:w="2418" w:type="dxa"/>
            <w:vAlign w:val="center"/>
            <w:textDirection w:val="lrTb"/>
            <w:noWrap w:val="false"/>
          </w:tcPr>
          <w:p>
            <w:pPr>
              <w:pStyle w:val="1028"/>
              <w:jc w:val="center"/>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tc>
      </w:tr>
    </w:tbl>
    <w:p>
      <w:pPr>
        <w:pStyle w:val="1028"/>
        <w:jc w:val="center"/>
        <w:spacing w:line="400" w:lineRule="exact"/>
        <w:rPr>
          <w:rFonts w:hint="eastAsia" w:ascii="宋体" w:hAnsi="宋体"/>
          <w:b/>
          <w:color w:val="000000" w:themeColor="text1"/>
          <w:sz w:val="28"/>
          <w:szCs w:val="30"/>
        </w:rPr>
      </w:pPr>
      <w:r>
        <w:rPr>
          <w:rFonts w:hint="eastAsia" w:ascii="宋体" w:hAnsi="宋体"/>
          <w:b/>
          <w:color w:val="000000" w:themeColor="text1"/>
          <w:sz w:val="28"/>
          <w:szCs w:val="30"/>
        </w:rPr>
      </w:r>
      <w:r>
        <w:rPr>
          <w:color w:val="000000" w:themeColor="text1"/>
        </w:rPr>
      </w:r>
      <w:r/>
    </w:p>
    <w:p>
      <w:pPr>
        <w:pStyle w:val="1028"/>
        <w:spacing w:line="400" w:lineRule="exact"/>
        <w:rPr>
          <w:rFonts w:hint="eastAsia" w:ascii="宋体" w:hAnsi="宋体"/>
          <w:b/>
          <w:color w:val="000000" w:themeColor="text1"/>
          <w:sz w:val="28"/>
          <w:szCs w:val="30"/>
        </w:rPr>
      </w:pPr>
      <w:r>
        <w:rPr>
          <w:rFonts w:hint="eastAsia" w:ascii="宋体" w:hAnsi="宋体"/>
          <w:b/>
          <w:color w:val="000000" w:themeColor="text1"/>
          <w:sz w:val="28"/>
          <w:szCs w:val="30"/>
        </w:rPr>
      </w:r>
      <w:r>
        <w:rPr>
          <w:color w:val="000000" w:themeColor="text1"/>
        </w:rPr>
      </w:r>
      <w:r/>
    </w:p>
    <w:p>
      <w:pPr>
        <w:pStyle w:val="1028"/>
        <w:spacing w:line="520" w:lineRule="exact"/>
        <w:rPr>
          <w:rFonts w:ascii="宋体" w:hAnsi="宋体"/>
          <w:color w:val="000000" w:themeColor="text1"/>
          <w:sz w:val="24"/>
        </w:rPr>
      </w:pPr>
      <w:r>
        <w:rPr>
          <w:rFonts w:hint="eastAsia" w:ascii="宋体" w:hAnsi="宋体"/>
          <w:color w:val="000000" w:themeColor="text1"/>
          <w:sz w:val="24"/>
        </w:rPr>
        <w:t xml:space="preserve">投标人单位公章：</w:t>
      </w:r>
      <w:r>
        <w:rPr>
          <w:rFonts w:hint="eastAsia" w:ascii="宋体" w:hAnsi="宋体"/>
          <w:color w:val="000000" w:themeColor="text1"/>
          <w:sz w:val="24"/>
          <w:u w:val="single"/>
        </w:rPr>
        <w:t xml:space="preserve">            </w:t>
      </w:r>
      <w:r>
        <w:rPr>
          <w:color w:val="000000" w:themeColor="text1"/>
        </w:rPr>
      </w:r>
      <w:r/>
    </w:p>
    <w:p>
      <w:pPr>
        <w:pStyle w:val="1028"/>
        <w:spacing w:line="520" w:lineRule="exact"/>
        <w:rPr>
          <w:rFonts w:ascii="宋体" w:hAnsi="宋体"/>
          <w:color w:val="000000" w:themeColor="text1"/>
          <w:sz w:val="24"/>
          <w:u w:val="single"/>
        </w:rPr>
      </w:pPr>
      <w:r>
        <w:rPr>
          <w:rFonts w:hint="eastAsia" w:ascii="宋体" w:hAnsi="宋体"/>
          <w:color w:val="000000" w:themeColor="text1"/>
          <w:sz w:val="24"/>
        </w:rPr>
        <w:t xml:space="preserve">法定代表人或委托代理人签字或盖章：</w:t>
      </w:r>
      <w:r>
        <w:rPr>
          <w:rFonts w:hint="eastAsia" w:ascii="宋体" w:hAnsi="宋体"/>
          <w:color w:val="000000" w:themeColor="text1"/>
          <w:sz w:val="24"/>
          <w:u w:val="single"/>
        </w:rPr>
        <w:t xml:space="preserve">            </w:t>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t xml:space="preserve">日  期：    年     月     日</w:t>
      </w:r>
      <w:r>
        <w:rPr>
          <w:color w:val="000000" w:themeColor="text1"/>
        </w:rPr>
      </w:r>
      <w:r/>
    </w:p>
    <w:p>
      <w:pPr>
        <w:pStyle w:val="1028"/>
        <w:spacing w:line="400" w:lineRule="exact"/>
        <w:rPr>
          <w:rFonts w:hint="eastAsia" w:ascii="宋体" w:hAnsi="宋体"/>
          <w:b/>
          <w:color w:val="000000" w:themeColor="text1"/>
          <w:sz w:val="28"/>
          <w:szCs w:val="30"/>
        </w:rPr>
      </w:pPr>
      <w:r>
        <w:rPr>
          <w:rFonts w:ascii="宋体" w:hAnsi="宋体"/>
          <w:color w:val="000000" w:themeColor="text1"/>
          <w:sz w:val="28"/>
        </w:rPr>
        <w:br w:type="page" w:clear="all"/>
      </w:r>
      <w:r>
        <w:rPr>
          <w:color w:val="000000" w:themeColor="text1"/>
        </w:rPr>
      </w:r>
      <w:r/>
    </w:p>
    <w:p>
      <w:pPr>
        <w:pStyle w:val="1028"/>
        <w:jc w:val="center"/>
        <w:spacing w:line="520" w:lineRule="exact"/>
        <w:rPr>
          <w:rFonts w:hint="eastAsia" w:ascii="黑体" w:hAnsi="黑体" w:eastAsia="黑体"/>
          <w:bCs/>
          <w:color w:val="000000" w:themeColor="text1"/>
          <w:sz w:val="32"/>
          <w:szCs w:val="32"/>
        </w:rPr>
      </w:pPr>
      <w:r>
        <w:rPr>
          <w:rFonts w:hint="eastAsia" w:ascii="黑体" w:hAnsi="黑体" w:eastAsia="黑体"/>
          <w:bCs/>
          <w:color w:val="000000" w:themeColor="text1"/>
          <w:sz w:val="32"/>
          <w:szCs w:val="32"/>
        </w:rPr>
        <w:t xml:space="preserve">十八、服务方案</w:t>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jc w:val="center"/>
        <w:spacing w:line="520" w:lineRule="exact"/>
        <w:rPr>
          <w:rFonts w:hint="eastAsia" w:ascii="宋体" w:hAnsi="宋体"/>
          <w:color w:val="000000" w:themeColor="text1"/>
          <w:sz w:val="24"/>
        </w:rPr>
      </w:pPr>
      <w:r>
        <w:rPr>
          <w:rFonts w:hint="eastAsia" w:ascii="宋体" w:hAnsi="宋体"/>
          <w:color w:val="000000" w:themeColor="text1"/>
          <w:sz w:val="24"/>
        </w:rPr>
        <w:t xml:space="preserve">格式自定</w:t>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jc w:val="left"/>
        <w:spacing w:line="520" w:lineRule="exact"/>
        <w:rPr>
          <w:rFonts w:hint="eastAsia" w:ascii="宋体" w:hAnsi="宋体"/>
          <w:b/>
          <w:color w:val="000000" w:themeColor="text1"/>
        </w:rPr>
      </w:pPr>
      <w:r>
        <w:rPr>
          <w:rFonts w:hint="eastAsia" w:ascii="宋体" w:hAnsi="宋体"/>
          <w:b/>
          <w:color w:val="000000" w:themeColor="text1"/>
        </w:rPr>
      </w:r>
      <w:r>
        <w:rPr>
          <w:color w:val="000000" w:themeColor="text1"/>
        </w:rPr>
      </w:r>
      <w:r/>
    </w:p>
    <w:p>
      <w:pPr>
        <w:pStyle w:val="1115"/>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p>
      <w:pPr>
        <w:pStyle w:val="1115"/>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p>
      <w:pPr>
        <w:pStyle w:val="1115"/>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p>
      <w:pPr>
        <w:pStyle w:val="1115"/>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p>
      <w:pPr>
        <w:pStyle w:val="1028"/>
        <w:jc w:val="left"/>
        <w:spacing w:line="520" w:lineRule="exact"/>
        <w:rPr>
          <w:rFonts w:hint="eastAsia" w:ascii="宋体" w:hAnsi="宋体"/>
          <w:b/>
          <w:color w:val="000000" w:themeColor="text1"/>
        </w:rPr>
      </w:pPr>
      <w:r>
        <w:rPr>
          <w:rFonts w:hint="eastAsia" w:ascii="宋体" w:hAnsi="宋体"/>
          <w:b/>
          <w:color w:val="000000" w:themeColor="text1"/>
        </w:rPr>
      </w:r>
      <w:r>
        <w:rPr>
          <w:color w:val="000000" w:themeColor="text1"/>
        </w:rPr>
      </w:r>
      <w:r/>
    </w:p>
    <w:p>
      <w:pPr>
        <w:pStyle w:val="1028"/>
        <w:spacing w:line="520" w:lineRule="exact"/>
        <w:rPr>
          <w:rFonts w:hint="eastAsia" w:ascii="宋体" w:hAnsi="宋体"/>
          <w:b/>
          <w:bCs/>
          <w:color w:val="000000" w:themeColor="text1"/>
          <w:sz w:val="28"/>
        </w:rPr>
      </w:pPr>
      <w:r>
        <w:rPr>
          <w:rFonts w:hint="eastAsia" w:ascii="宋体" w:hAnsi="宋体"/>
          <w:b/>
          <w:bCs/>
          <w:color w:val="000000" w:themeColor="text1"/>
          <w:sz w:val="28"/>
        </w:rPr>
      </w:r>
      <w:r>
        <w:rPr>
          <w:color w:val="000000" w:themeColor="text1"/>
        </w:rPr>
      </w:r>
      <w:r/>
    </w:p>
    <w:p>
      <w:pPr>
        <w:pStyle w:val="1028"/>
        <w:jc w:val="center"/>
        <w:spacing w:line="520" w:lineRule="exact"/>
        <w:rPr>
          <w:rFonts w:hint="eastAsia" w:ascii="黑体" w:hAnsi="黑体" w:eastAsia="黑体"/>
          <w:b/>
          <w:color w:val="000000" w:themeColor="text1"/>
          <w:sz w:val="32"/>
          <w:szCs w:val="32"/>
        </w:rPr>
        <w:sectPr>
          <w:headerReference w:type="default" r:id="rId11"/>
          <w:headerReference w:type="first" r:id="rId12"/>
          <w:footerReference w:type="default" r:id="rId15"/>
          <w:footerReference w:type="first" r:id="rId16"/>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b/>
          <w:color w:val="000000" w:themeColor="text1"/>
          <w:sz w:val="32"/>
          <w:szCs w:val="32"/>
        </w:rPr>
      </w:r>
      <w:r>
        <w:rPr>
          <w:color w:val="000000" w:themeColor="text1"/>
        </w:rPr>
      </w:r>
      <w:r/>
    </w:p>
    <w:p>
      <w:pPr>
        <w:pStyle w:val="1028"/>
        <w:jc w:val="center"/>
        <w:spacing w:line="520" w:lineRule="exact"/>
        <w:rPr>
          <w:rFonts w:hint="eastAsia" w:ascii="黑体" w:hAnsi="黑体" w:eastAsia="黑体"/>
          <w:bCs/>
          <w:color w:val="000000" w:themeColor="text1"/>
          <w:sz w:val="32"/>
          <w:szCs w:val="32"/>
        </w:rPr>
      </w:pPr>
      <w:r>
        <w:rPr>
          <w:rFonts w:hint="eastAsia" w:ascii="黑体" w:hAnsi="黑体" w:eastAsia="黑体"/>
          <w:bCs/>
          <w:color w:val="000000" w:themeColor="text1"/>
          <w:sz w:val="32"/>
          <w:szCs w:val="32"/>
        </w:rPr>
        <w:t xml:space="preserve">十九、承诺函</w:t>
      </w:r>
      <w:r>
        <w:rPr>
          <w:color w:val="000000" w:themeColor="text1"/>
        </w:rPr>
      </w:r>
      <w:r/>
    </w:p>
    <w:p>
      <w:pPr>
        <w:pStyle w:val="1028"/>
        <w:jc w:val="left"/>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r>
      <w:r>
        <w:rPr>
          <w:color w:val="000000" w:themeColor="text1"/>
        </w:rPr>
      </w:r>
      <w:r/>
    </w:p>
    <w:p>
      <w:pPr>
        <w:pStyle w:val="1028"/>
        <w:jc w:val="left"/>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致：                   </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我公司参与贵单位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项目的投标工作，我单位郑重承诺：</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1、我单位无借牌挂靠行为；</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2、投标全过程（含异议、投诉环节）出示的文件资料均是真实、有效的；</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3、未在“信用中国、中国政府采购网”被列为失信被执行人、重大税收违法失信主体名单、政府采购严重违法失信行为记录名单的供应商；</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4、没有弄虚作假或串通投标（或视为串通投标）等违法行为；</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5、独立投标，</w:t>
      </w:r>
      <w:r>
        <w:rPr>
          <w:rFonts w:hint="eastAsia" w:ascii="宋体" w:hAnsi="宋体"/>
          <w:bCs/>
          <w:color w:val="000000" w:themeColor="text1"/>
          <w:sz w:val="24"/>
          <w:szCs w:val="24"/>
        </w:rPr>
        <w:t xml:space="preserve">中标后不分包或转包</w:t>
      </w:r>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6、符合</w:t>
      </w:r>
      <w:r>
        <w:rPr>
          <w:rFonts w:hint="eastAsia" w:ascii="宋体" w:hAnsi="宋体" w:cs="宋体"/>
          <w:color w:val="000000" w:themeColor="text1"/>
          <w:sz w:val="24"/>
          <w:szCs w:val="28"/>
        </w:rPr>
        <w:t xml:space="preserve">法律、法规规定的其他条件</w:t>
      </w:r>
      <w:r>
        <w:rPr>
          <w:rFonts w:hint="eastAsia" w:ascii="宋体" w:hAnsi="宋体" w:cs="宋体"/>
          <w:color w:val="000000" w:themeColor="text1"/>
          <w:sz w:val="24"/>
          <w:szCs w:val="24"/>
        </w:rPr>
        <w:t xml:space="preserve">。</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综上，我单位承诺：如有弄虚作假或串通投标（或视为串通投标）等违法行为，愿意无条件接受被取消后审（合格）资格、投标或中标（候选人）资格、投标保证金不予退还、履约保证金不予退还、合同解除及清除出场，一切损失由我单位自行承担，同时愿意接受相关处罚，特此承诺！</w:t>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028"/>
        <w:ind w:firstLine="480"/>
        <w:jc w:val="left"/>
        <w:spacing w:line="360" w:lineRule="auto"/>
        <w:rPr>
          <w:rFonts w:ascii="宋体" w:hAnsi="宋体"/>
          <w:bCs/>
          <w:color w:val="000000" w:themeColor="text1"/>
          <w:sz w:val="24"/>
          <w:szCs w:val="24"/>
        </w:rPr>
      </w:pPr>
      <w:r>
        <w:rPr>
          <w:rFonts w:hint="eastAsia" w:ascii="宋体" w:hAnsi="宋体"/>
          <w:color w:val="000000" w:themeColor="text1"/>
          <w:sz w:val="24"/>
        </w:rPr>
        <w:t xml:space="preserve">投标人单位</w:t>
      </w:r>
      <w:r>
        <w:rPr>
          <w:rFonts w:hint="eastAsia" w:ascii="宋体" w:hAnsi="宋体"/>
          <w:bCs/>
          <w:color w:val="000000" w:themeColor="text1"/>
          <w:sz w:val="24"/>
          <w:szCs w:val="24"/>
        </w:rPr>
        <w:t xml:space="preserve">（盖章）：</w:t>
      </w:r>
      <w:r>
        <w:rPr>
          <w:color w:val="000000" w:themeColor="text1"/>
        </w:rPr>
      </w:r>
      <w:r/>
    </w:p>
    <w:p>
      <w:pPr>
        <w:pStyle w:val="1028"/>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法定代表人或委托代理人（签字或盖章）：</w:t>
      </w:r>
      <w:r>
        <w:rPr>
          <w:color w:val="000000" w:themeColor="text1"/>
        </w:rPr>
      </w:r>
      <w:r/>
    </w:p>
    <w:p>
      <w:pPr>
        <w:pStyle w:val="1028"/>
        <w:ind w:firstLine="480"/>
        <w:spacing w:line="460" w:lineRule="exact"/>
        <w:rPr>
          <w:rFonts w:ascii="宋体" w:hAnsi="宋体"/>
          <w:bCs/>
          <w:color w:val="000000" w:themeColor="text1"/>
          <w:sz w:val="24"/>
          <w:szCs w:val="24"/>
        </w:rPr>
      </w:pPr>
      <w:r>
        <w:rPr>
          <w:rFonts w:hint="eastAsia" w:ascii="宋体" w:hAnsi="宋体"/>
          <w:bCs/>
          <w:color w:val="000000" w:themeColor="text1"/>
          <w:sz w:val="24"/>
          <w:szCs w:val="24"/>
        </w:rPr>
        <w:t xml:space="preserve">日  期：    年     月     日</w:t>
      </w:r>
      <w:r>
        <w:rPr>
          <w:color w:val="000000" w:themeColor="text1"/>
        </w:rPr>
      </w:r>
      <w:r/>
    </w:p>
    <w:p>
      <w:pPr>
        <w:pStyle w:val="1028"/>
        <w:spacing w:line="480" w:lineRule="auto"/>
        <w:rPr>
          <w:rFonts w:hint="eastAsia" w:ascii="宋体" w:hAnsi="宋体"/>
          <w:b/>
          <w:bCs/>
          <w:color w:val="000000" w:themeColor="text1"/>
          <w:sz w:val="28"/>
          <w:szCs w:val="28"/>
        </w:rPr>
      </w:pPr>
      <w:r>
        <w:rPr>
          <w:rFonts w:hint="eastAsia" w:ascii="宋体" w:hAnsi="宋体"/>
          <w:b/>
          <w:bCs/>
          <w:color w:val="000000" w:themeColor="text1"/>
          <w:sz w:val="28"/>
          <w:szCs w:val="28"/>
        </w:rPr>
      </w:r>
      <w:r>
        <w:rPr>
          <w:color w:val="000000" w:themeColor="text1"/>
        </w:rPr>
      </w:r>
      <w:r/>
    </w:p>
    <w:p>
      <w:pPr>
        <w:pStyle w:val="1028"/>
        <w:jc w:val="center"/>
        <w:spacing w:line="520" w:lineRule="exact"/>
        <w:rPr>
          <w:rFonts w:hint="eastAsia" w:ascii="黑体" w:hAnsi="黑体" w:eastAsia="黑体"/>
          <w:b/>
          <w:color w:val="000000" w:themeColor="text1"/>
          <w:sz w:val="32"/>
          <w:szCs w:val="32"/>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b/>
          <w:color w:val="000000" w:themeColor="text1"/>
          <w:sz w:val="32"/>
          <w:szCs w:val="32"/>
        </w:rPr>
      </w:r>
      <w:r>
        <w:rPr>
          <w:color w:val="000000" w:themeColor="text1"/>
        </w:rPr>
      </w:r>
      <w:r/>
    </w:p>
    <w:p>
      <w:pPr>
        <w:pStyle w:val="1028"/>
        <w:jc w:val="center"/>
        <w:spacing w:line="520" w:lineRule="exact"/>
        <w:rPr>
          <w:rFonts w:hint="eastAsia" w:ascii="黑体" w:hAnsi="黑体" w:eastAsia="黑体"/>
          <w:bCs/>
          <w:color w:val="000000" w:themeColor="text1"/>
          <w:sz w:val="32"/>
          <w:szCs w:val="32"/>
        </w:rPr>
      </w:pPr>
      <w:r>
        <w:rPr>
          <w:rFonts w:hint="eastAsia" w:ascii="黑体" w:hAnsi="黑体" w:eastAsia="黑体"/>
          <w:bCs/>
          <w:color w:val="000000" w:themeColor="text1"/>
          <w:sz w:val="32"/>
          <w:szCs w:val="32"/>
        </w:rPr>
        <w:t xml:space="preserve">二十、投标人需要提供的其它材料</w:t>
      </w:r>
      <w:r>
        <w:rPr>
          <w:color w:val="000000" w:themeColor="text1"/>
        </w:rPr>
      </w:r>
      <w:r/>
    </w:p>
    <w:p>
      <w:pPr>
        <w:pStyle w:val="1028"/>
        <w:ind w:firstLine="420"/>
        <w:spacing w:line="520" w:lineRule="exact"/>
        <w:rPr>
          <w:rFonts w:hint="eastAsia" w:ascii="宋体" w:hAnsi="宋体"/>
          <w:color w:val="000000" w:themeColor="text1"/>
          <w:sz w:val="28"/>
        </w:rPr>
      </w:pPr>
      <w:r>
        <w:rPr>
          <w:rFonts w:hint="eastAsia" w:ascii="宋体" w:hAnsi="宋体"/>
          <w:color w:val="000000" w:themeColor="text1"/>
          <w:sz w:val="28"/>
        </w:rPr>
      </w:r>
      <w:r>
        <w:rPr>
          <w:color w:val="000000" w:themeColor="text1"/>
        </w:rPr>
      </w:r>
      <w:r/>
    </w:p>
    <w:p>
      <w:pPr>
        <w:pStyle w:val="1028"/>
        <w:ind w:firstLine="420"/>
        <w:spacing w:line="520" w:lineRule="exact"/>
        <w:rPr>
          <w:rFonts w:hint="eastAsia" w:ascii="宋体" w:hAnsi="宋体"/>
          <w:color w:val="000000" w:themeColor="text1"/>
          <w:sz w:val="28"/>
        </w:rPr>
      </w:pPr>
      <w:r>
        <w:rPr>
          <w:rFonts w:hint="eastAsia" w:ascii="宋体" w:hAnsi="宋体"/>
          <w:color w:val="000000" w:themeColor="text1"/>
          <w:sz w:val="28"/>
        </w:rPr>
        <w:t xml:space="preserve">投标人对招标文件响应有必要提供的材料或评分标准中需要提供的材料。</w:t>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28"/>
        <w:spacing w:line="520" w:lineRule="exact"/>
        <w:rPr>
          <w:rFonts w:ascii="宋体" w:hAnsi="宋体"/>
          <w:color w:val="000000" w:themeColor="text1"/>
          <w:sz w:val="24"/>
        </w:rPr>
      </w:pPr>
      <w:r>
        <w:rPr>
          <w:rFonts w:hint="eastAsia" w:ascii="宋体" w:hAnsi="宋体"/>
          <w:color w:val="000000" w:themeColor="text1"/>
          <w:sz w:val="24"/>
        </w:rPr>
        <w:t xml:space="preserve">投标人单位公章：</w:t>
      </w:r>
      <w:r>
        <w:rPr>
          <w:rFonts w:hint="eastAsia" w:ascii="宋体" w:hAnsi="宋体"/>
          <w:color w:val="000000" w:themeColor="text1"/>
          <w:sz w:val="24"/>
          <w:u w:val="single"/>
        </w:rPr>
        <w:t xml:space="preserve">            </w:t>
      </w:r>
      <w:r>
        <w:rPr>
          <w:color w:val="000000" w:themeColor="text1"/>
        </w:rPr>
      </w:r>
      <w:r/>
    </w:p>
    <w:p>
      <w:pPr>
        <w:pStyle w:val="1028"/>
        <w:spacing w:line="520" w:lineRule="exact"/>
        <w:rPr>
          <w:rFonts w:hint="eastAsia" w:ascii="宋体" w:hAnsi="宋体" w:cs="仿宋"/>
          <w:b/>
          <w:bCs/>
          <w:color w:val="000000" w:themeColor="text1"/>
          <w:sz w:val="32"/>
          <w:szCs w:val="32"/>
        </w:rPr>
      </w:pPr>
      <w:r>
        <w:rPr>
          <w:rFonts w:hint="eastAsia" w:ascii="宋体" w:hAnsi="宋体"/>
          <w:color w:val="000000" w:themeColor="text1"/>
          <w:sz w:val="24"/>
        </w:rPr>
        <w:t xml:space="preserve">法定代表人或委托代理人签字或盖章：</w:t>
      </w:r>
      <w:r>
        <w:rPr>
          <w:rFonts w:hint="eastAsia" w:ascii="宋体" w:hAnsi="宋体"/>
          <w:color w:val="000000" w:themeColor="text1"/>
          <w:sz w:val="24"/>
          <w:u w:val="single"/>
        </w:rPr>
        <w:t xml:space="preserve">           </w:t>
      </w:r>
      <w:r>
        <w:rPr>
          <w:rFonts w:hint="eastAsia" w:hAnsi="宋体"/>
          <w:color w:val="000000" w:themeColor="text1"/>
          <w:u w:val="single"/>
        </w:rPr>
        <w:t xml:space="preserve"> </w:t>
      </w:r>
      <w:r>
        <w:rPr>
          <w:color w:val="000000" w:themeColor="text1"/>
        </w:rPr>
      </w:r>
      <w:r/>
    </w:p>
    <w:p>
      <w:pPr>
        <w:pStyle w:val="1028"/>
        <w:spacing w:line="460" w:lineRule="exact"/>
        <w:rPr>
          <w:rFonts w:ascii="宋体" w:hAnsi="宋体"/>
          <w:bCs/>
          <w:color w:val="000000" w:themeColor="text1"/>
          <w:sz w:val="24"/>
          <w:szCs w:val="24"/>
        </w:rPr>
      </w:pPr>
      <w:r>
        <w:rPr>
          <w:rFonts w:hint="eastAsia" w:ascii="宋体" w:hAnsi="宋体"/>
          <w:bCs/>
          <w:color w:val="000000" w:themeColor="text1"/>
          <w:sz w:val="24"/>
          <w:szCs w:val="24"/>
        </w:rPr>
        <w:t xml:space="preserve">日 期：    年     月     日</w:t>
      </w:r>
      <w:r>
        <w:rPr>
          <w:color w:val="000000" w:themeColor="text1"/>
        </w:rPr>
      </w:r>
      <w:r/>
    </w:p>
    <w:p>
      <w:pPr>
        <w:pStyle w:val="1028"/>
        <w:jc w:val="left"/>
        <w:tabs>
          <w:tab w:val="left" w:pos="673" w:leader="none"/>
        </w:tabs>
        <w:rPr>
          <w:rFonts w:hint="eastAsia"/>
          <w:color w:val="000000" w:themeColor="text1"/>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color w:val="000000" w:themeColor="text1"/>
        </w:rPr>
      </w:r>
      <w:r>
        <w:rPr>
          <w:color w:val="000000" w:themeColor="text1"/>
        </w:rPr>
      </w:r>
      <w:r/>
    </w:p>
    <w:p>
      <w:pPr>
        <w:pStyle w:val="1028"/>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rPr>
          <w:color w:val="000000" w:themeColor="text1"/>
        </w:rPr>
      </w:r>
      <w:r/>
    </w:p>
    <w:p>
      <w:pPr>
        <w:pStyle w:val="1028"/>
        <w:spacing w:before="29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r/>
    </w:p>
    <w:p>
      <w:pPr>
        <w:pStyle w:val="10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pStyle w:val="1028"/>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r/>
    </w:p>
    <w:p>
      <w:pPr>
        <w:pStyle w:val="10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r/>
    </w:p>
    <w:p>
      <w:pPr>
        <w:pStyle w:val="1028"/>
        <w:rPr>
          <w:rFonts w:ascii="宋体" w:hAnsi="宋体"/>
          <w:color w:val="000000" w:themeColor="text1"/>
          <w:sz w:val="24"/>
          <w:szCs w:val="24"/>
        </w:rPr>
      </w:pPr>
      <w:r>
        <w:rPr>
          <w:rFonts w:hint="eastAsia" w:ascii="宋体" w:hAnsi="宋体"/>
          <w:color w:val="000000" w:themeColor="text1"/>
          <w:sz w:val="24"/>
          <w:szCs w:val="24"/>
        </w:rPr>
        <w:t xml:space="preserve">签字(签章)：                   公章：                      </w:t>
      </w:r>
      <w:r>
        <w:rPr>
          <w:color w:val="000000" w:themeColor="text1"/>
        </w:rPr>
      </w:r>
      <w:r/>
    </w:p>
    <w:p>
      <w:pPr>
        <w:pStyle w:val="1028"/>
        <w:rPr>
          <w:rFonts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r/>
    </w:p>
    <w:p>
      <w:pPr>
        <w:pStyle w:val="1028"/>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rPr>
          <w:color w:val="000000" w:themeColor="text1"/>
        </w:rPr>
      </w:r>
      <w:r/>
    </w:p>
    <w:p>
      <w:pPr>
        <w:pStyle w:val="1028"/>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rPr>
          <w:color w:val="000000" w:themeColor="text1"/>
        </w:rPr>
      </w:r>
      <w:r/>
    </w:p>
    <w:p>
      <w:pPr>
        <w:pStyle w:val="1028"/>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rPr>
          <w:color w:val="000000" w:themeColor="text1"/>
        </w:rPr>
      </w:r>
      <w:r/>
    </w:p>
    <w:p>
      <w:pPr>
        <w:pStyle w:val="1028"/>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3.质疑供应商若对项目的某一分包进行质疑，质疑函中应列明具体分包号。</w:t>
      </w:r>
      <w:r>
        <w:rPr>
          <w:color w:val="000000" w:themeColor="text1"/>
        </w:rPr>
      </w:r>
      <w:r/>
    </w:p>
    <w:p>
      <w:pPr>
        <w:pStyle w:val="1028"/>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rPr>
          <w:color w:val="000000" w:themeColor="text1"/>
        </w:rPr>
      </w:r>
      <w:r/>
    </w:p>
    <w:p>
      <w:pPr>
        <w:pStyle w:val="1028"/>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rPr>
          <w:color w:val="000000" w:themeColor="text1"/>
        </w:rPr>
      </w:r>
      <w:r/>
    </w:p>
    <w:p>
      <w:pPr>
        <w:pStyle w:val="1028"/>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8"/>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2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both"/>
      <w:tabs>
        <w:tab w:val="left" w:pos="7485" w:leader="none"/>
      </w:tabs>
    </w:pPr>
    <w:r>
      <w:rPr>
        <w:rFonts w:hint="eastAsia"/>
        <w:lang w:val="zh-CN"/>
      </w:rPr>
      <w:t xml:space="preserve">                                              </w:t>
    </w:r>
    <w:r>
      <w:rPr>
        <w:rFonts w:hint="eastAsia"/>
      </w:rPr>
      <w:t xml:space="preserve">                                             </w:t>
    </w:r>
    <w:r>
      <w:rPr>
        <w:rFonts w:hint="eastAsia"/>
        <w:lang w:val="zh-CN"/>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left="7920" w:hanging="7920"/>
      <w:jc w:val="both"/>
      <w:tabs>
        <w:tab w:val="left" w:pos="7485" w:leader="none"/>
      </w:tabs>
      <w:rPr>
        <w:rFonts w:hint="eastAsia"/>
      </w:rPr>
    </w:pPr>
    <w:r>
      <w:rPr>
        <w:rFonts w:hint="eastAsia"/>
        <w:lang w:val="zh-CN"/>
      </w:rPr>
      <w:t xml:space="preserve">                                              </w:t>
    </w:r>
    <w:r>
      <w:rPr>
        <w:rFonts w:hint="eastAsia"/>
      </w:rPr>
      <w:t xml:space="preserve">                                                                                </w:t>
    </w:r>
    <w:r>
      <w:rPr>
        <w:rFonts w:hint="eastAsia"/>
      </w:rPr>
    </w:r>
    <w:r/>
  </w:p>
  <w:p>
    <w:pPr>
      <w:pStyle w:val="1079"/>
      <w:tabs>
        <w:tab w:val="center" w:pos="4153" w:leader="none"/>
        <w:tab w:val="right" w:pos="8306" w:leader="none"/>
      </w:tabs>
      <w:rPr>
        <w:rFonts w:hint="eastAsia"/>
      </w:rPr>
    </w:pPr>
    <w:r>
      <w:rPr>
        <w:rFonts w:hint="eastAsia"/>
      </w:rPr>
      <w:t xml:space="preserve">                                                                           公开招标</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both"/>
      <w:tabs>
        <w:tab w:val="left" w:pos="7485" w:leader="none"/>
      </w:tabs>
    </w:pPr>
    <w:r>
      <w:rPr>
        <w:rFonts w:hint="eastAsia"/>
        <w:lang w:val="zh-CN"/>
      </w:rP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28"/>
      </w:pPr>
    </w:lvl>
    <w:lvl w:ilvl="1">
      <w:start w:val="1"/>
      <w:numFmt w:val="bullet"/>
      <w:isLgl w:val="false"/>
      <w:suff w:val="tab"/>
      <w:lvlText w:val="o"/>
      <w:lvlJc w:val="left"/>
      <w:pPr>
        <w:pStyle w:val="1028"/>
        <w:ind w:left="1440" w:hanging="360"/>
      </w:pPr>
      <w:rPr>
        <w:rFonts w:ascii="Courier New" w:hAnsi="Courier New" w:eastAsia="Courier New" w:cs="Courier New"/>
      </w:rPr>
    </w:lvl>
    <w:lvl w:ilvl="2">
      <w:start w:val="1"/>
      <w:numFmt w:val="bullet"/>
      <w:isLgl w:val="false"/>
      <w:suff w:val="tab"/>
      <w:lvlText w:val="§"/>
      <w:lvlJc w:val="left"/>
      <w:pPr>
        <w:pStyle w:val="1028"/>
        <w:ind w:left="2160" w:hanging="360"/>
      </w:pPr>
      <w:rPr>
        <w:rFonts w:ascii="Wingdings" w:hAnsi="Wingdings" w:eastAsia="Wingdings" w:cs="Wingdings"/>
      </w:rPr>
    </w:lvl>
    <w:lvl w:ilvl="3">
      <w:start w:val="1"/>
      <w:numFmt w:val="bullet"/>
      <w:isLgl w:val="false"/>
      <w:suff w:val="tab"/>
      <w:lvlText w:val="·"/>
      <w:lvlJc w:val="left"/>
      <w:pPr>
        <w:pStyle w:val="1028"/>
        <w:ind w:left="2880" w:hanging="360"/>
      </w:pPr>
      <w:rPr>
        <w:rFonts w:ascii="Symbol" w:hAnsi="Symbol" w:eastAsia="Symbol" w:cs="Symbol"/>
      </w:rPr>
    </w:lvl>
    <w:lvl w:ilvl="4">
      <w:start w:val="1"/>
      <w:numFmt w:val="bullet"/>
      <w:isLgl w:val="false"/>
      <w:suff w:val="tab"/>
      <w:lvlText w:val="o"/>
      <w:lvlJc w:val="left"/>
      <w:pPr>
        <w:pStyle w:val="1028"/>
        <w:ind w:left="3600" w:hanging="360"/>
      </w:pPr>
      <w:rPr>
        <w:rFonts w:ascii="Courier New" w:hAnsi="Courier New" w:eastAsia="Courier New" w:cs="Courier New"/>
      </w:rPr>
    </w:lvl>
    <w:lvl w:ilvl="5">
      <w:start w:val="1"/>
      <w:numFmt w:val="bullet"/>
      <w:isLgl w:val="false"/>
      <w:suff w:val="tab"/>
      <w:lvlText w:val="§"/>
      <w:lvlJc w:val="left"/>
      <w:pPr>
        <w:pStyle w:val="1028"/>
        <w:ind w:left="4320" w:hanging="360"/>
      </w:pPr>
      <w:rPr>
        <w:rFonts w:ascii="Wingdings" w:hAnsi="Wingdings" w:eastAsia="Wingdings" w:cs="Wingdings"/>
      </w:rPr>
    </w:lvl>
    <w:lvl w:ilvl="6">
      <w:start w:val="1"/>
      <w:numFmt w:val="bullet"/>
      <w:isLgl w:val="false"/>
      <w:suff w:val="tab"/>
      <w:lvlText w:val="·"/>
      <w:lvlJc w:val="left"/>
      <w:pPr>
        <w:pStyle w:val="1028"/>
        <w:ind w:left="5040" w:hanging="360"/>
      </w:pPr>
      <w:rPr>
        <w:rFonts w:ascii="Symbol" w:hAnsi="Symbol" w:eastAsia="Symbol" w:cs="Symbol"/>
      </w:rPr>
    </w:lvl>
    <w:lvl w:ilvl="7">
      <w:start w:val="1"/>
      <w:numFmt w:val="bullet"/>
      <w:isLgl w:val="false"/>
      <w:suff w:val="tab"/>
      <w:lvlText w:val="o"/>
      <w:lvlJc w:val="left"/>
      <w:pPr>
        <w:pStyle w:val="1028"/>
        <w:ind w:left="5760" w:hanging="360"/>
      </w:pPr>
      <w:rPr>
        <w:rFonts w:ascii="Courier New" w:hAnsi="Courier New" w:eastAsia="Courier New" w:cs="Courier New"/>
      </w:rPr>
    </w:lvl>
    <w:lvl w:ilvl="8">
      <w:start w:val="1"/>
      <w:numFmt w:val="bullet"/>
      <w:isLgl w:val="false"/>
      <w:suff w:val="tab"/>
      <w:lvlText w:val="§"/>
      <w:lvlJc w:val="left"/>
      <w:pPr>
        <w:pStyle w:val="1028"/>
        <w:ind w:left="6480" w:hanging="360"/>
      </w:pPr>
      <w:rPr>
        <w:rFonts w:ascii="Wingdings" w:hAnsi="Wingdings" w:eastAsia="Wingdings" w:cs="Wingdings"/>
      </w:rPr>
    </w:lvl>
  </w:abstractNum>
  <w:abstractNum w:abstractNumId="2">
    <w:multiLevelType w:val="hybridMultilevel"/>
    <w:lvl w:ilvl="0">
      <w:start w:val="1"/>
      <w:numFmt w:val="upperLetter"/>
      <w:pStyle w:val="1118"/>
      <w:isLgl w:val="false"/>
      <w:suff w:val="tab"/>
      <w:lvlText w:val="附录%1."/>
      <w:lvlJc w:val="left"/>
      <w:pPr>
        <w:pStyle w:val="10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pStyle w:val="1028"/>
        <w:ind w:left="907" w:hanging="907"/>
        <w:tabs>
          <w:tab w:val="num" w:pos="0" w:leader="none"/>
        </w:tabs>
      </w:pPr>
      <w:rPr>
        <w:rFonts w:hint="eastAsia"/>
        <w:lang w:val="en-US"/>
      </w:rPr>
    </w:lvl>
    <w:lvl w:ilvl="1">
      <w:start w:val="1"/>
      <w:numFmt w:val="decimal"/>
      <w:isLgl w:val="false"/>
      <w:suff w:val="space"/>
      <w:lvlText w:val="%1.%2 "/>
      <w:lvlJc w:val="left"/>
      <w:pPr>
        <w:pStyle w:val="1028"/>
        <w:ind w:left="794" w:hanging="794"/>
        <w:tabs>
          <w:tab w:val="num" w:pos="0" w:leader="none"/>
        </w:tabs>
      </w:pPr>
    </w:lvl>
    <w:lvl w:ilvl="2">
      <w:start w:val="0"/>
      <w:numFmt w:val="decimal"/>
      <w:isLgl w:val="false"/>
      <w:suff w:val="tab"/>
      <w:lvlText w:val=""/>
      <w:lvlJc w:val="left"/>
      <w:pPr>
        <w:pStyle w:val="1028"/>
        <w:ind w:left="0" w:firstLine="0"/>
        <w:tabs>
          <w:tab w:val="num" w:pos="360" w:leader="none"/>
        </w:tabs>
      </w:pPr>
      <w:rPr>
        <w:rFonts w:cs="Times New Roman"/>
      </w:rPr>
    </w:lvl>
    <w:lvl w:ilvl="3">
      <w:start w:val="0"/>
      <w:numFmt w:val="decimal"/>
      <w:isLgl w:val="false"/>
      <w:suff w:val="tab"/>
      <w:lvlText w:val=""/>
      <w:lvlJc w:val="left"/>
      <w:pPr>
        <w:pStyle w:val="1028"/>
        <w:ind w:left="0" w:firstLine="0"/>
        <w:tabs>
          <w:tab w:val="num" w:pos="360" w:leader="none"/>
        </w:tabs>
      </w:pPr>
      <w:rPr>
        <w:rFonts w:cs="Times New Roman"/>
      </w:rPr>
    </w:lvl>
    <w:lvl w:ilvl="4">
      <w:start w:val="0"/>
      <w:numFmt w:val="decimal"/>
      <w:pStyle w:val="1040"/>
      <w:isLgl w:val="false"/>
      <w:suff w:val="tab"/>
      <w:lvlText w:val=""/>
      <w:lvlJc w:val="left"/>
      <w:pPr>
        <w:pStyle w:val="1028"/>
        <w:ind w:left="0" w:firstLine="0"/>
        <w:tabs>
          <w:tab w:val="num" w:pos="0" w:leader="none"/>
        </w:tabs>
      </w:pPr>
      <w:rPr>
        <w:rFonts w:cs="Times New Roman"/>
      </w:rPr>
    </w:lvl>
    <w:lvl w:ilvl="5">
      <w:start w:val="0"/>
      <w:numFmt w:val="decimal"/>
      <w:isLgl w:val="false"/>
      <w:suff w:val="tab"/>
      <w:lvlText w:val=""/>
      <w:lvlJc w:val="left"/>
      <w:pPr>
        <w:pStyle w:val="1028"/>
        <w:ind w:left="0" w:firstLine="0"/>
        <w:tabs>
          <w:tab w:val="num" w:pos="0" w:leader="none"/>
        </w:tabs>
      </w:pPr>
      <w:rPr>
        <w:rFonts w:cs="Times New Roman"/>
      </w:rPr>
    </w:lvl>
    <w:lvl w:ilvl="6">
      <w:start w:val="0"/>
      <w:numFmt w:val="decimal"/>
      <w:isLgl w:val="false"/>
      <w:suff w:val="tab"/>
      <w:lvlText w:val=""/>
      <w:lvlJc w:val="left"/>
      <w:pPr>
        <w:pStyle w:val="1028"/>
        <w:ind w:left="0" w:firstLine="0"/>
        <w:tabs>
          <w:tab w:val="num" w:pos="0" w:leader="none"/>
        </w:tabs>
      </w:pPr>
      <w:rPr>
        <w:rFonts w:cs="Times New Roman"/>
      </w:rPr>
    </w:lvl>
    <w:lvl w:ilvl="7">
      <w:start w:val="0"/>
      <w:numFmt w:val="decimal"/>
      <w:isLgl w:val="false"/>
      <w:suff w:val="tab"/>
      <w:lvlText w:val=""/>
      <w:lvlJc w:val="left"/>
      <w:pPr>
        <w:pStyle w:val="1028"/>
        <w:ind w:left="0" w:firstLine="0"/>
        <w:tabs>
          <w:tab w:val="num" w:pos="0" w:leader="none"/>
        </w:tabs>
      </w:pPr>
      <w:rPr>
        <w:rFonts w:cs="Times New Roman"/>
      </w:rPr>
    </w:lvl>
    <w:lvl w:ilvl="8">
      <w:start w:val="0"/>
      <w:numFmt w:val="decimal"/>
      <w:isLgl w:val="false"/>
      <w:suff w:val="tab"/>
      <w:lvlText w:val=""/>
      <w:lvlJc w:val="left"/>
      <w:pPr>
        <w:pStyle w:val="1028"/>
        <w:ind w:left="0" w:firstLine="0"/>
        <w:tabs>
          <w:tab w:val="num" w:pos="0" w:leader="none"/>
        </w:tabs>
      </w:pPr>
      <w:rPr>
        <w:rFonts w:cs="Times New Roman"/>
      </w:rPr>
    </w:lvl>
  </w:abstractNum>
  <w:abstractNum w:abstractNumId="4">
    <w:multiLevelType w:val="hybridMultilevel"/>
    <w:lvl w:ilvl="0">
      <w:start w:val="1"/>
      <w:numFmt w:val="decimal"/>
      <w:pStyle w:val="1135"/>
      <w:isLgl w:val="false"/>
      <w:suff w:val="tab"/>
      <w:lvlText w:val="%1."/>
      <w:lvlJc w:val="left"/>
      <w:pPr>
        <w:pStyle w:val="1028"/>
        <w:ind w:left="709" w:hanging="709"/>
        <w:tabs>
          <w:tab w:val="num" w:pos="709" w:leader="none"/>
        </w:tabs>
      </w:pPr>
      <w:rPr>
        <w:rFonts w:hint="eastAsia"/>
      </w:rPr>
    </w:lvl>
    <w:lvl w:ilvl="1">
      <w:start w:val="1"/>
      <w:numFmt w:val="decimal"/>
      <w:isLgl w:val="false"/>
      <w:suff w:val="tab"/>
      <w:lvlText w:val="%1.%2"/>
      <w:lvlJc w:val="left"/>
      <w:pPr>
        <w:pStyle w:val="1028"/>
        <w:ind w:left="709" w:hanging="709"/>
        <w:tabs>
          <w:tab w:val="num" w:pos="709" w:leader="none"/>
        </w:tabs>
      </w:pPr>
      <w:rPr>
        <w:rFonts w:hint="eastAsia"/>
      </w:rPr>
    </w:lvl>
    <w:lvl w:ilvl="2">
      <w:start w:val="1"/>
      <w:numFmt w:val="decimal"/>
      <w:isLgl w:val="false"/>
      <w:suff w:val="tab"/>
      <w:lvlText w:val="%1.%2.%3."/>
      <w:lvlJc w:val="left"/>
      <w:pPr>
        <w:pStyle w:val="1028"/>
        <w:ind w:left="425" w:hanging="425"/>
        <w:tabs>
          <w:tab w:val="num" w:pos="425" w:leader="none"/>
        </w:tabs>
      </w:pPr>
      <w:rPr>
        <w:rFonts w:hint="eastAsia"/>
      </w:rPr>
    </w:lvl>
    <w:lvl w:ilvl="3">
      <w:start w:val="1"/>
      <w:numFmt w:val="decimal"/>
      <w:isLgl w:val="false"/>
      <w:suff w:val="tab"/>
      <w:lvlText w:val="%1.%2.%3.%4."/>
      <w:lvlJc w:val="left"/>
      <w:pPr>
        <w:pStyle w:val="1028"/>
        <w:ind w:left="851" w:hanging="851"/>
        <w:tabs>
          <w:tab w:val="num" w:pos="851" w:leader="none"/>
        </w:tabs>
      </w:pPr>
      <w:rPr>
        <w:rFonts w:hint="eastAsia"/>
      </w:rPr>
    </w:lvl>
    <w:lvl w:ilvl="4">
      <w:start w:val="1"/>
      <w:numFmt w:val="decimal"/>
      <w:isLgl w:val="false"/>
      <w:suff w:val="tab"/>
      <w:lvlText w:val="%1.%2.%3.%4.%5."/>
      <w:lvlJc w:val="left"/>
      <w:pPr>
        <w:pStyle w:val="1028"/>
        <w:ind w:left="992" w:hanging="992"/>
        <w:tabs>
          <w:tab w:val="num" w:pos="992" w:leader="none"/>
        </w:tabs>
      </w:pPr>
      <w:rPr>
        <w:rFonts w:hint="eastAsia"/>
      </w:rPr>
    </w:lvl>
    <w:lvl w:ilvl="5">
      <w:start w:val="1"/>
      <w:numFmt w:val="decimal"/>
      <w:isLgl w:val="false"/>
      <w:suff w:val="tab"/>
      <w:lvlText w:val="%1.%2.%3.%4.%5.%6."/>
      <w:lvlJc w:val="left"/>
      <w:pPr>
        <w:pStyle w:val="1028"/>
        <w:ind w:left="1134" w:hanging="1134"/>
        <w:tabs>
          <w:tab w:val="num" w:pos="1134" w:leader="none"/>
        </w:tabs>
      </w:pPr>
      <w:rPr>
        <w:rFonts w:hint="eastAsia"/>
      </w:rPr>
    </w:lvl>
    <w:lvl w:ilvl="6">
      <w:start w:val="1"/>
      <w:numFmt w:val="decimal"/>
      <w:isLgl w:val="false"/>
      <w:suff w:val="tab"/>
      <w:lvlText w:val="%1.%2.%3.%4.%5.%6.%7."/>
      <w:lvlJc w:val="left"/>
      <w:pPr>
        <w:pStyle w:val="1028"/>
        <w:ind w:left="1276" w:hanging="1276"/>
        <w:tabs>
          <w:tab w:val="num" w:pos="1276" w:leader="none"/>
        </w:tabs>
      </w:pPr>
      <w:rPr>
        <w:rFonts w:hint="eastAsia"/>
      </w:rPr>
    </w:lvl>
    <w:lvl w:ilvl="7">
      <w:start w:val="1"/>
      <w:numFmt w:val="decimal"/>
      <w:isLgl w:val="false"/>
      <w:suff w:val="tab"/>
      <w:lvlText w:val="%1.%2.%3.%4.%5.%6.%7.%8."/>
      <w:lvlJc w:val="left"/>
      <w:pPr>
        <w:pStyle w:val="1028"/>
        <w:ind w:left="1418" w:hanging="1418"/>
        <w:tabs>
          <w:tab w:val="num" w:pos="1418" w:leader="none"/>
        </w:tabs>
      </w:pPr>
      <w:rPr>
        <w:rFonts w:hint="eastAsia"/>
      </w:rPr>
    </w:lvl>
    <w:lvl w:ilvl="8">
      <w:start w:val="1"/>
      <w:numFmt w:val="decimal"/>
      <w:isLgl w:val="false"/>
      <w:suff w:val="tab"/>
      <w:lvlText w:val="%1.%2.%3.%4.%5.%6.%7.%8.%9."/>
      <w:lvlJc w:val="left"/>
      <w:pPr>
        <w:pStyle w:val="102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1028"/>
        <w:ind w:left="0" w:firstLine="0"/>
      </w:pPr>
      <w:rPr>
        <w:rFonts w:hint="eastAsia"/>
      </w:rPr>
    </w:lvl>
    <w:lvl w:ilvl="1">
      <w:start w:val="1"/>
      <w:numFmt w:val="decimal"/>
      <w:isLgl w:val="false"/>
      <w:suff w:val="nothing"/>
      <w:lvlText w:val="%2、"/>
      <w:lvlJc w:val="left"/>
      <w:pPr>
        <w:pStyle w:val="1028"/>
        <w:ind w:left="0" w:firstLine="0"/>
      </w:pPr>
      <w:rPr>
        <w:rFonts w:hint="eastAsia"/>
      </w:rPr>
    </w:lvl>
    <w:lvl w:ilvl="2">
      <w:start w:val="1"/>
      <w:numFmt w:val="decimal"/>
      <w:isLgl w:val="false"/>
      <w:suff w:val="nothing"/>
      <w:lvlText w:val="%2.%3 "/>
      <w:lvlJc w:val="left"/>
      <w:pPr>
        <w:pStyle w:val="1028"/>
        <w:ind w:left="0" w:firstLine="0"/>
      </w:pPr>
      <w:rPr>
        <w:rFonts w:hint="eastAsia"/>
      </w:rPr>
    </w:lvl>
    <w:lvl w:ilvl="3">
      <w:start w:val="1"/>
      <w:numFmt w:val="decimal"/>
      <w:isLgl w:val="false"/>
      <w:suff w:val="nothing"/>
      <w:lvlText w:val="%2.%3.%4 "/>
      <w:lvlJc w:val="left"/>
      <w:pPr>
        <w:pStyle w:val="1028"/>
        <w:ind w:left="0" w:firstLine="0"/>
      </w:pPr>
      <w:rPr>
        <w:rFonts w:hint="eastAsia"/>
      </w:rPr>
    </w:lvl>
    <w:lvl w:ilvl="4">
      <w:start w:val="1"/>
      <w:numFmt w:val="decimal"/>
      <w:isLgl w:val="false"/>
      <w:suff w:val="nothing"/>
      <w:lvlText w:val="%2.%3.%4.%5 "/>
      <w:lvlJc w:val="left"/>
      <w:pPr>
        <w:pStyle w:val="1028"/>
        <w:ind w:left="0" w:firstLine="0"/>
      </w:pPr>
      <w:rPr>
        <w:rFonts w:hint="eastAsia"/>
      </w:rPr>
    </w:lvl>
    <w:lvl w:ilvl="5">
      <w:start w:val="1"/>
      <w:numFmt w:val="decimal"/>
      <w:pStyle w:val="1034"/>
      <w:isLgl w:val="false"/>
      <w:suff w:val="nothing"/>
      <w:lvlText w:val=""/>
      <w:lvlJc w:val="left"/>
      <w:pPr>
        <w:pStyle w:val="1028"/>
        <w:ind w:left="0" w:firstLine="0"/>
      </w:pPr>
      <w:rPr>
        <w:rFonts w:hint="eastAsia"/>
      </w:rPr>
    </w:lvl>
    <w:lvl w:ilvl="6">
      <w:start w:val="1"/>
      <w:numFmt w:val="decimal"/>
      <w:pStyle w:val="1035"/>
      <w:isLgl w:val="false"/>
      <w:suff w:val="nothing"/>
      <w:lvlText w:val=""/>
      <w:lvlJc w:val="left"/>
      <w:pPr>
        <w:pStyle w:val="1028"/>
        <w:ind w:left="0" w:firstLine="0"/>
      </w:pPr>
      <w:rPr>
        <w:rFonts w:hint="eastAsia"/>
      </w:rPr>
    </w:lvl>
    <w:lvl w:ilvl="7">
      <w:start w:val="1"/>
      <w:numFmt w:val="decimal"/>
      <w:pStyle w:val="1036"/>
      <w:isLgl w:val="false"/>
      <w:suff w:val="nothing"/>
      <w:lvlText w:val=""/>
      <w:lvlJc w:val="left"/>
      <w:pPr>
        <w:pStyle w:val="1028"/>
        <w:ind w:left="0" w:firstLine="0"/>
      </w:pPr>
      <w:rPr>
        <w:rFonts w:hint="eastAsia"/>
      </w:rPr>
    </w:lvl>
    <w:lvl w:ilvl="8">
      <w:start w:val="1"/>
      <w:numFmt w:val="decimal"/>
      <w:pStyle w:val="1037"/>
      <w:isLgl w:val="false"/>
      <w:suff w:val="nothing"/>
      <w:lvlText w:val=""/>
      <w:lvlJc w:val="left"/>
      <w:pPr>
        <w:pStyle w:val="1028"/>
        <w:ind w:left="0" w:firstLine="0"/>
      </w:pPr>
      <w:rPr>
        <w:rFonts w:hint="eastAsia"/>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8"/>
    <w:next w:val="1028"/>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8"/>
    <w:next w:val="1028"/>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paragraph" w:styleId="854">
    <w:name w:val="Heading 3"/>
    <w:basedOn w:val="1028"/>
    <w:next w:val="1028"/>
    <w:link w:val="855"/>
    <w:uiPriority w:val="9"/>
    <w:unhideWhenUsed/>
    <w:qFormat/>
    <w:pPr>
      <w:keepLines/>
      <w:keepNext/>
      <w:spacing w:before="320" w:after="200"/>
      <w:outlineLvl w:val="2"/>
    </w:pPr>
    <w:rPr>
      <w:rFonts w:ascii="Arial" w:hAnsi="Arial" w:eastAsia="Arial" w:cs="Arial"/>
      <w:sz w:val="30"/>
      <w:szCs w:val="30"/>
    </w:rPr>
  </w:style>
  <w:style w:type="character" w:styleId="855">
    <w:name w:val="Heading 3 Char"/>
    <w:link w:val="854"/>
    <w:uiPriority w:val="9"/>
    <w:rPr>
      <w:rFonts w:ascii="Arial" w:hAnsi="Arial" w:eastAsia="Arial" w:cs="Arial"/>
      <w:sz w:val="30"/>
      <w:szCs w:val="30"/>
    </w:rPr>
  </w:style>
  <w:style w:type="paragraph" w:styleId="856">
    <w:name w:val="Heading 4"/>
    <w:basedOn w:val="1028"/>
    <w:next w:val="1028"/>
    <w:link w:val="857"/>
    <w:uiPriority w:val="9"/>
    <w:unhideWhenUsed/>
    <w:qFormat/>
    <w:pPr>
      <w:keepLines/>
      <w:keepNext/>
      <w:spacing w:before="320" w:after="200"/>
      <w:outlineLvl w:val="3"/>
    </w:pPr>
    <w:rPr>
      <w:rFonts w:ascii="Arial" w:hAnsi="Arial" w:eastAsia="Arial" w:cs="Arial"/>
      <w:b/>
      <w:bCs/>
      <w:sz w:val="26"/>
      <w:szCs w:val="26"/>
    </w:rPr>
  </w:style>
  <w:style w:type="character" w:styleId="857">
    <w:name w:val="Heading 4 Char"/>
    <w:link w:val="856"/>
    <w:uiPriority w:val="9"/>
    <w:rPr>
      <w:rFonts w:ascii="Arial" w:hAnsi="Arial" w:eastAsia="Arial" w:cs="Arial"/>
      <w:b/>
      <w:bCs/>
      <w:sz w:val="26"/>
      <w:szCs w:val="26"/>
    </w:rPr>
  </w:style>
  <w:style w:type="paragraph" w:styleId="858">
    <w:name w:val="Heading 5"/>
    <w:basedOn w:val="1028"/>
    <w:next w:val="1028"/>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link w:val="858"/>
    <w:uiPriority w:val="9"/>
    <w:rPr>
      <w:rFonts w:ascii="Arial" w:hAnsi="Arial" w:eastAsia="Arial" w:cs="Arial"/>
      <w:b/>
      <w:bCs/>
      <w:sz w:val="24"/>
      <w:szCs w:val="24"/>
    </w:rPr>
  </w:style>
  <w:style w:type="paragraph" w:styleId="860">
    <w:name w:val="Heading 6"/>
    <w:basedOn w:val="1028"/>
    <w:next w:val="1028"/>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link w:val="860"/>
    <w:uiPriority w:val="9"/>
    <w:rPr>
      <w:rFonts w:ascii="Arial" w:hAnsi="Arial" w:eastAsia="Arial" w:cs="Arial"/>
      <w:b/>
      <w:bCs/>
      <w:sz w:val="22"/>
      <w:szCs w:val="22"/>
    </w:rPr>
  </w:style>
  <w:style w:type="paragraph" w:styleId="862">
    <w:name w:val="Heading 7"/>
    <w:basedOn w:val="1028"/>
    <w:next w:val="1028"/>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link w:val="862"/>
    <w:uiPriority w:val="9"/>
    <w:rPr>
      <w:rFonts w:ascii="Arial" w:hAnsi="Arial" w:eastAsia="Arial" w:cs="Arial"/>
      <w:b/>
      <w:bCs/>
      <w:i/>
      <w:iCs/>
      <w:sz w:val="22"/>
      <w:szCs w:val="22"/>
    </w:rPr>
  </w:style>
  <w:style w:type="paragraph" w:styleId="864">
    <w:name w:val="Heading 8"/>
    <w:basedOn w:val="1028"/>
    <w:next w:val="1028"/>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link w:val="864"/>
    <w:uiPriority w:val="9"/>
    <w:rPr>
      <w:rFonts w:ascii="Arial" w:hAnsi="Arial" w:eastAsia="Arial" w:cs="Arial"/>
      <w:i/>
      <w:iCs/>
      <w:sz w:val="22"/>
      <w:szCs w:val="22"/>
    </w:rPr>
  </w:style>
  <w:style w:type="paragraph" w:styleId="866">
    <w:name w:val="Heading 9"/>
    <w:basedOn w:val="1028"/>
    <w:next w:val="1028"/>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link w:val="866"/>
    <w:uiPriority w:val="9"/>
    <w:rPr>
      <w:rFonts w:ascii="Arial" w:hAnsi="Arial" w:eastAsia="Arial" w:cs="Arial"/>
      <w:i/>
      <w:iCs/>
      <w:sz w:val="21"/>
      <w:szCs w:val="21"/>
    </w:rPr>
  </w:style>
  <w:style w:type="paragraph" w:styleId="868">
    <w:name w:val="List Paragraph"/>
    <w:basedOn w:val="1028"/>
    <w:uiPriority w:val="34"/>
    <w:qFormat/>
    <w:pPr>
      <w:contextualSpacing/>
      <w:ind w:left="720"/>
    </w:pPr>
  </w:style>
  <w:style w:type="paragraph" w:styleId="869">
    <w:name w:val="No Spacing"/>
    <w:uiPriority w:val="1"/>
    <w:qFormat/>
    <w:pPr>
      <w:spacing w:before="0" w:after="0" w:line="240" w:lineRule="auto"/>
    </w:pPr>
  </w:style>
  <w:style w:type="paragraph" w:styleId="870">
    <w:name w:val="Title"/>
    <w:basedOn w:val="1028"/>
    <w:next w:val="1028"/>
    <w:link w:val="871"/>
    <w:uiPriority w:val="10"/>
    <w:qFormat/>
    <w:pPr>
      <w:contextualSpacing/>
      <w:spacing w:before="300" w:after="200"/>
    </w:pPr>
    <w:rPr>
      <w:sz w:val="48"/>
      <w:szCs w:val="48"/>
    </w:rPr>
  </w:style>
  <w:style w:type="character" w:styleId="871">
    <w:name w:val="Title Char"/>
    <w:link w:val="870"/>
    <w:uiPriority w:val="10"/>
    <w:rPr>
      <w:sz w:val="48"/>
      <w:szCs w:val="48"/>
    </w:rPr>
  </w:style>
  <w:style w:type="paragraph" w:styleId="872">
    <w:name w:val="Subtitle"/>
    <w:basedOn w:val="1028"/>
    <w:next w:val="1028"/>
    <w:link w:val="873"/>
    <w:uiPriority w:val="11"/>
    <w:qFormat/>
    <w:pPr>
      <w:spacing w:before="200" w:after="200"/>
    </w:pPr>
    <w:rPr>
      <w:sz w:val="24"/>
      <w:szCs w:val="24"/>
    </w:rPr>
  </w:style>
  <w:style w:type="character" w:styleId="873">
    <w:name w:val="Subtitle Char"/>
    <w:link w:val="872"/>
    <w:uiPriority w:val="11"/>
    <w:rPr>
      <w:sz w:val="24"/>
      <w:szCs w:val="24"/>
    </w:rPr>
  </w:style>
  <w:style w:type="paragraph" w:styleId="874">
    <w:name w:val="Quote"/>
    <w:basedOn w:val="1028"/>
    <w:next w:val="1028"/>
    <w:link w:val="875"/>
    <w:uiPriority w:val="29"/>
    <w:qFormat/>
    <w:pPr>
      <w:ind w:left="720" w:right="720"/>
    </w:pPr>
    <w:rPr>
      <w:i/>
    </w:rPr>
  </w:style>
  <w:style w:type="character" w:styleId="875">
    <w:name w:val="Quote Char"/>
    <w:link w:val="874"/>
    <w:uiPriority w:val="29"/>
    <w:rPr>
      <w:i/>
    </w:rPr>
  </w:style>
  <w:style w:type="paragraph" w:styleId="876">
    <w:name w:val="Intense Quote"/>
    <w:basedOn w:val="1028"/>
    <w:next w:val="1028"/>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paragraph" w:styleId="878">
    <w:name w:val="Header"/>
    <w:basedOn w:val="1028"/>
    <w:link w:val="879"/>
    <w:uiPriority w:val="99"/>
    <w:unhideWhenUsed/>
    <w:pPr>
      <w:spacing w:after="0" w:line="240" w:lineRule="auto"/>
      <w:tabs>
        <w:tab w:val="center" w:pos="7143" w:leader="none"/>
        <w:tab w:val="right" w:pos="14287" w:leader="none"/>
      </w:tabs>
    </w:pPr>
  </w:style>
  <w:style w:type="character" w:styleId="879">
    <w:name w:val="Header Char"/>
    <w:link w:val="878"/>
    <w:uiPriority w:val="99"/>
  </w:style>
  <w:style w:type="paragraph" w:styleId="880">
    <w:name w:val="Footer"/>
    <w:basedOn w:val="1028"/>
    <w:link w:val="883"/>
    <w:uiPriority w:val="99"/>
    <w:unhideWhenUsed/>
    <w:pPr>
      <w:spacing w:after="0" w:line="240" w:lineRule="auto"/>
      <w:tabs>
        <w:tab w:val="center" w:pos="7143" w:leader="none"/>
        <w:tab w:val="right" w:pos="14287" w:leader="none"/>
      </w:tabs>
    </w:pPr>
  </w:style>
  <w:style w:type="character" w:styleId="881">
    <w:name w:val="Footer Char"/>
    <w:link w:val="880"/>
    <w:uiPriority w:val="99"/>
  </w:style>
  <w:style w:type="paragraph" w:styleId="882">
    <w:name w:val="Caption"/>
    <w:basedOn w:val="1028"/>
    <w:next w:val="1028"/>
    <w:uiPriority w:val="35"/>
    <w:semiHidden/>
    <w:unhideWhenUsed/>
    <w:qFormat/>
    <w:pPr>
      <w:spacing w:line="276" w:lineRule="auto"/>
    </w:pPr>
    <w:rPr>
      <w:b/>
      <w:bCs/>
      <w:color w:val="4f81bd" w:themeColor="accent1"/>
      <w:sz w:val="18"/>
      <w:szCs w:val="18"/>
    </w:rPr>
  </w:style>
  <w:style w:type="character" w:styleId="883">
    <w:name w:val="Caption Char"/>
    <w:basedOn w:val="882"/>
    <w:link w:val="880"/>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028"/>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uiPriority w:val="99"/>
    <w:unhideWhenUsed/>
    <w:rPr>
      <w:vertAlign w:val="superscript"/>
    </w:rPr>
  </w:style>
  <w:style w:type="paragraph" w:styleId="1014">
    <w:name w:val="endnote text"/>
    <w:basedOn w:val="1028"/>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uiPriority w:val="99"/>
    <w:semiHidden/>
    <w:unhideWhenUsed/>
    <w:rPr>
      <w:vertAlign w:val="superscript"/>
    </w:rPr>
  </w:style>
  <w:style w:type="paragraph" w:styleId="1017">
    <w:name w:val="toc 1"/>
    <w:basedOn w:val="1028"/>
    <w:next w:val="1028"/>
    <w:uiPriority w:val="39"/>
    <w:unhideWhenUsed/>
    <w:pPr>
      <w:ind w:left="0" w:right="0" w:firstLine="0"/>
      <w:spacing w:after="57"/>
    </w:pPr>
  </w:style>
  <w:style w:type="paragraph" w:styleId="1018">
    <w:name w:val="toc 2"/>
    <w:basedOn w:val="1028"/>
    <w:next w:val="1028"/>
    <w:uiPriority w:val="39"/>
    <w:unhideWhenUsed/>
    <w:pPr>
      <w:ind w:left="283" w:right="0" w:firstLine="0"/>
      <w:spacing w:after="57"/>
    </w:pPr>
  </w:style>
  <w:style w:type="paragraph" w:styleId="1019">
    <w:name w:val="toc 3"/>
    <w:basedOn w:val="1028"/>
    <w:next w:val="1028"/>
    <w:uiPriority w:val="39"/>
    <w:unhideWhenUsed/>
    <w:pPr>
      <w:ind w:left="567" w:right="0" w:firstLine="0"/>
      <w:spacing w:after="57"/>
    </w:pPr>
  </w:style>
  <w:style w:type="paragraph" w:styleId="1020">
    <w:name w:val="toc 4"/>
    <w:basedOn w:val="1028"/>
    <w:next w:val="1028"/>
    <w:uiPriority w:val="39"/>
    <w:unhideWhenUsed/>
    <w:pPr>
      <w:ind w:left="850" w:right="0" w:firstLine="0"/>
      <w:spacing w:after="57"/>
    </w:pPr>
  </w:style>
  <w:style w:type="paragraph" w:styleId="1021">
    <w:name w:val="toc 5"/>
    <w:basedOn w:val="1028"/>
    <w:next w:val="1028"/>
    <w:uiPriority w:val="39"/>
    <w:unhideWhenUsed/>
    <w:pPr>
      <w:ind w:left="1134" w:right="0" w:firstLine="0"/>
      <w:spacing w:after="57"/>
    </w:pPr>
  </w:style>
  <w:style w:type="paragraph" w:styleId="1022">
    <w:name w:val="toc 6"/>
    <w:basedOn w:val="1028"/>
    <w:next w:val="1028"/>
    <w:uiPriority w:val="39"/>
    <w:unhideWhenUsed/>
    <w:pPr>
      <w:ind w:left="1417" w:right="0" w:firstLine="0"/>
      <w:spacing w:after="57"/>
    </w:pPr>
  </w:style>
  <w:style w:type="paragraph" w:styleId="1023">
    <w:name w:val="toc 7"/>
    <w:basedOn w:val="1028"/>
    <w:next w:val="1028"/>
    <w:uiPriority w:val="39"/>
    <w:unhideWhenUsed/>
    <w:pPr>
      <w:ind w:left="1701" w:right="0" w:firstLine="0"/>
      <w:spacing w:after="57"/>
    </w:pPr>
  </w:style>
  <w:style w:type="paragraph" w:styleId="1024">
    <w:name w:val="toc 8"/>
    <w:basedOn w:val="1028"/>
    <w:next w:val="1028"/>
    <w:uiPriority w:val="39"/>
    <w:unhideWhenUsed/>
    <w:pPr>
      <w:ind w:left="1984" w:right="0" w:firstLine="0"/>
      <w:spacing w:after="57"/>
    </w:pPr>
  </w:style>
  <w:style w:type="paragraph" w:styleId="1025">
    <w:name w:val="toc 9"/>
    <w:basedOn w:val="1028"/>
    <w:next w:val="1028"/>
    <w:uiPriority w:val="39"/>
    <w:unhideWhenUsed/>
    <w:pPr>
      <w:ind w:left="2268" w:right="0" w:firstLine="0"/>
      <w:spacing w:after="57"/>
    </w:p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40"/>
    <w:link w:val="1028"/>
    <w:qFormat/>
    <w:pPr>
      <w:jc w:val="both"/>
      <w:widowControl w:val="off"/>
    </w:pPr>
    <w:rPr>
      <w:sz w:val="21"/>
      <w:szCs w:val="21"/>
      <w:lang w:val="en-US" w:eastAsia="zh-CN" w:bidi="ar-SA"/>
    </w:rPr>
  </w:style>
  <w:style w:type="paragraph" w:styleId="1029">
    <w:name w:val="标题 1"/>
    <w:basedOn w:val="1028"/>
    <w:next w:val="1028"/>
    <w:link w:val="1041"/>
    <w:qFormat/>
    <w:pPr>
      <w:jc w:val="center"/>
      <w:keepNext/>
      <w:outlineLvl w:val="0"/>
    </w:pPr>
    <w:rPr>
      <w:rFonts w:ascii="楷体_GB2312" w:eastAsia="楷体_GB2312"/>
      <w:sz w:val="28"/>
      <w:szCs w:val="28"/>
    </w:rPr>
  </w:style>
  <w:style w:type="paragraph" w:styleId="1030">
    <w:name w:val="标题 2"/>
    <w:basedOn w:val="1028"/>
    <w:next w:val="1043"/>
    <w:link w:val="1042"/>
    <w:qFormat/>
    <w:pPr>
      <w:jc w:val="center"/>
      <w:keepLines/>
      <w:keepNext/>
      <w:spacing w:before="260" w:after="260" w:line="416" w:lineRule="auto"/>
      <w:outlineLvl w:val="1"/>
    </w:pPr>
    <w:rPr>
      <w:rFonts w:ascii="Arial" w:hAnsi="Arial" w:eastAsia="幼圆" w:cs="Arial"/>
      <w:b/>
      <w:bCs/>
      <w:sz w:val="44"/>
      <w:szCs w:val="44"/>
    </w:rPr>
  </w:style>
  <w:style w:type="paragraph" w:styleId="1031">
    <w:name w:val="标题 3"/>
    <w:basedOn w:val="1028"/>
    <w:next w:val="1046"/>
    <w:link w:val="1045"/>
    <w:qFormat/>
    <w:pPr>
      <w:keepLines/>
      <w:keepNext/>
      <w:spacing w:before="260" w:after="260" w:line="416" w:lineRule="auto"/>
      <w:outlineLvl w:val="2"/>
    </w:pPr>
    <w:rPr>
      <w:b/>
      <w:bCs/>
      <w:sz w:val="32"/>
      <w:szCs w:val="32"/>
    </w:rPr>
  </w:style>
  <w:style w:type="paragraph" w:styleId="1032">
    <w:name w:val="标题 4"/>
    <w:basedOn w:val="1028"/>
    <w:next w:val="1043"/>
    <w:link w:val="1047"/>
    <w:qFormat/>
    <w:pPr>
      <w:keepLines/>
      <w:keepNext/>
      <w:spacing w:before="280" w:after="290" w:line="376" w:lineRule="auto"/>
      <w:outlineLvl w:val="3"/>
    </w:pPr>
    <w:rPr>
      <w:rFonts w:ascii="Arial" w:hAnsi="Arial" w:eastAsia="黑体" w:cs="Arial"/>
      <w:b/>
      <w:bCs/>
      <w:sz w:val="28"/>
      <w:szCs w:val="28"/>
    </w:rPr>
  </w:style>
  <w:style w:type="paragraph" w:styleId="1033">
    <w:name w:val="标题 5"/>
    <w:basedOn w:val="1028"/>
    <w:next w:val="1043"/>
    <w:link w:val="1048"/>
    <w:qFormat/>
    <w:pPr>
      <w:keepNext/>
      <w:outlineLvl w:val="4"/>
    </w:pPr>
    <w:rPr>
      <w:rFonts w:ascii="宋体"/>
      <w:color w:val="000000"/>
      <w:sz w:val="28"/>
      <w:szCs w:val="28"/>
    </w:rPr>
  </w:style>
  <w:style w:type="paragraph" w:styleId="1034">
    <w:name w:val="标题 6"/>
    <w:basedOn w:val="1028"/>
    <w:next w:val="1028"/>
    <w:link w:val="1049"/>
    <w:qFormat/>
    <w:pPr>
      <w:numPr>
        <w:ilvl w:val="5"/>
        <w:numId w:val="2"/>
      </w:numPr>
      <w:keepLines/>
      <w:keepNext/>
      <w:spacing w:before="240" w:after="64" w:line="320" w:lineRule="auto"/>
      <w:outlineLvl w:val="5"/>
    </w:pPr>
    <w:rPr>
      <w:rFonts w:ascii="Arial" w:hAnsi="Arial" w:eastAsia="黑体"/>
      <w:b/>
      <w:bCs/>
      <w:sz w:val="24"/>
      <w:szCs w:val="24"/>
    </w:rPr>
  </w:style>
  <w:style w:type="paragraph" w:styleId="1035">
    <w:name w:val="标题 7"/>
    <w:basedOn w:val="1028"/>
    <w:next w:val="1028"/>
    <w:link w:val="1050"/>
    <w:qFormat/>
    <w:pPr>
      <w:numPr>
        <w:ilvl w:val="6"/>
        <w:numId w:val="2"/>
      </w:numPr>
      <w:keepLines/>
      <w:keepNext/>
      <w:spacing w:before="240" w:after="64" w:line="320" w:lineRule="auto"/>
      <w:outlineLvl w:val="6"/>
    </w:pPr>
    <w:rPr>
      <w:b/>
      <w:bCs/>
      <w:sz w:val="24"/>
      <w:szCs w:val="24"/>
    </w:rPr>
  </w:style>
  <w:style w:type="paragraph" w:styleId="1036">
    <w:name w:val="标题 8"/>
    <w:basedOn w:val="1028"/>
    <w:next w:val="1028"/>
    <w:link w:val="1051"/>
    <w:qFormat/>
    <w:pPr>
      <w:numPr>
        <w:ilvl w:val="7"/>
        <w:numId w:val="2"/>
      </w:numPr>
      <w:keepLines/>
      <w:keepNext/>
      <w:spacing w:before="240" w:after="64" w:line="320" w:lineRule="auto"/>
      <w:outlineLvl w:val="7"/>
    </w:pPr>
    <w:rPr>
      <w:rFonts w:ascii="Arial" w:hAnsi="Arial" w:eastAsia="黑体"/>
      <w:sz w:val="24"/>
      <w:szCs w:val="24"/>
    </w:rPr>
  </w:style>
  <w:style w:type="paragraph" w:styleId="1037">
    <w:name w:val="标题 9"/>
    <w:basedOn w:val="1028"/>
    <w:next w:val="1028"/>
    <w:link w:val="1052"/>
    <w:qFormat/>
    <w:pPr>
      <w:numPr>
        <w:ilvl w:val="8"/>
        <w:numId w:val="2"/>
      </w:numPr>
      <w:keepLines/>
      <w:keepNext/>
      <w:spacing w:before="240" w:after="64" w:line="320" w:lineRule="auto"/>
      <w:outlineLvl w:val="8"/>
    </w:pPr>
    <w:rPr>
      <w:rFonts w:ascii="Arial" w:hAnsi="Arial" w:eastAsia="黑体"/>
    </w:rPr>
  </w:style>
  <w:style w:type="character" w:styleId="1038">
    <w:name w:val="默认段落字体"/>
    <w:next w:val="1038"/>
    <w:link w:val="1028"/>
    <w:uiPriority w:val="1"/>
    <w:unhideWhenUsed/>
  </w:style>
  <w:style w:type="table" w:styleId="1039">
    <w:name w:val="普通表格"/>
    <w:next w:val="1039"/>
    <w:link w:val="1028"/>
    <w:uiPriority w:val="99"/>
    <w:unhideWhenUsed/>
    <w:tblPr/>
  </w:style>
  <w:style w:type="paragraph" w:styleId="1040">
    <w:name w:val="标题 5（有编号）（绿盟科技）"/>
    <w:basedOn w:val="1028"/>
    <w:next w:val="1028"/>
    <w:link w:val="1028"/>
    <w:qFormat/>
    <w:pPr>
      <w:numPr>
        <w:ilvl w:val="4"/>
        <w:numId w:val="1"/>
      </w:numPr>
      <w:jc w:val="left"/>
      <w:keepLines/>
      <w:keepNext/>
      <w:spacing w:before="280" w:after="156" w:line="376" w:lineRule="auto"/>
      <w:tabs>
        <w:tab w:val="left" w:pos="0" w:leader="none"/>
      </w:tabs>
      <w:outlineLvl w:val="4"/>
    </w:pPr>
    <w:rPr>
      <w:rFonts w:ascii="Arial" w:hAnsi="Arial" w:eastAsia="黑体"/>
      <w:b/>
      <w:sz w:val="24"/>
      <w:szCs w:val="28"/>
    </w:rPr>
  </w:style>
  <w:style w:type="character" w:styleId="1041">
    <w:name w:val="标题 1 字符"/>
    <w:next w:val="1041"/>
    <w:link w:val="1029"/>
    <w:rPr>
      <w:rFonts w:ascii="楷体_GB2312" w:hAnsi="Times New Roman" w:eastAsia="楷体_GB2312" w:cs="Times New Roman"/>
      <w:sz w:val="28"/>
      <w:szCs w:val="28"/>
    </w:rPr>
  </w:style>
  <w:style w:type="character" w:styleId="1042">
    <w:name w:val="标题 2 字符"/>
    <w:next w:val="1042"/>
    <w:link w:val="1030"/>
    <w:rPr>
      <w:rFonts w:ascii="Arial" w:hAnsi="Arial" w:eastAsia="幼圆" w:cs="Arial"/>
      <w:b/>
      <w:bCs/>
      <w:sz w:val="44"/>
      <w:szCs w:val="44"/>
    </w:rPr>
  </w:style>
  <w:style w:type="paragraph" w:styleId="1043">
    <w:name w:val="正文缩进"/>
    <w:basedOn w:val="1028"/>
    <w:next w:val="1028"/>
    <w:link w:val="1044"/>
    <w:pPr>
      <w:ind w:firstLine="420"/>
    </w:pPr>
  </w:style>
  <w:style w:type="character" w:styleId="1044">
    <w:name w:val="正文缩进 字符"/>
    <w:next w:val="1044"/>
    <w:link w:val="1043"/>
    <w:rPr>
      <w:rFonts w:ascii="Times New Roman" w:hAnsi="Times New Roman" w:eastAsia="宋体" w:cs="Times New Roman"/>
      <w:szCs w:val="21"/>
    </w:rPr>
  </w:style>
  <w:style w:type="character" w:styleId="1045">
    <w:name w:val="标题 3 字符"/>
    <w:next w:val="1045"/>
    <w:link w:val="1031"/>
    <w:rPr>
      <w:rFonts w:ascii="Times New Roman" w:hAnsi="Times New Roman" w:eastAsia="宋体" w:cs="Times New Roman"/>
      <w:b/>
      <w:bCs/>
      <w:sz w:val="32"/>
      <w:szCs w:val="32"/>
    </w:rPr>
  </w:style>
  <w:style w:type="paragraph" w:styleId="1046">
    <w:name w:val="C503-正文格式"/>
    <w:basedOn w:val="1028"/>
    <w:next w:val="1046"/>
    <w:link w:val="1028"/>
    <w:semiHidden/>
    <w:qFormat/>
    <w:rPr>
      <w:szCs w:val="20"/>
    </w:rPr>
  </w:style>
  <w:style w:type="character" w:styleId="1047">
    <w:name w:val="标题 4 字符"/>
    <w:next w:val="1047"/>
    <w:link w:val="1032"/>
    <w:rPr>
      <w:rFonts w:ascii="Arial" w:hAnsi="Arial" w:eastAsia="黑体" w:cs="Arial"/>
      <w:b/>
      <w:bCs/>
      <w:sz w:val="28"/>
      <w:szCs w:val="28"/>
    </w:rPr>
  </w:style>
  <w:style w:type="character" w:styleId="1048">
    <w:name w:val="标题 5 字符"/>
    <w:next w:val="1048"/>
    <w:link w:val="1033"/>
    <w:rPr>
      <w:rFonts w:ascii="宋体" w:hAnsi="Times New Roman" w:eastAsia="宋体" w:cs="Times New Roman"/>
      <w:color w:val="000000"/>
      <w:sz w:val="28"/>
      <w:szCs w:val="28"/>
    </w:rPr>
  </w:style>
  <w:style w:type="character" w:styleId="1049">
    <w:name w:val="标题 6 字符"/>
    <w:next w:val="1049"/>
    <w:link w:val="1034"/>
    <w:rPr>
      <w:rFonts w:ascii="Arial" w:hAnsi="Arial" w:eastAsia="黑体" w:cs="Times New Roman"/>
      <w:b/>
      <w:bCs/>
      <w:sz w:val="24"/>
      <w:szCs w:val="24"/>
    </w:rPr>
  </w:style>
  <w:style w:type="character" w:styleId="1050">
    <w:name w:val="标题 7 字符"/>
    <w:next w:val="1050"/>
    <w:link w:val="1035"/>
    <w:rPr>
      <w:rFonts w:ascii="Times New Roman" w:hAnsi="Times New Roman" w:eastAsia="宋体" w:cs="Times New Roman"/>
      <w:b/>
      <w:bCs/>
      <w:sz w:val="24"/>
      <w:szCs w:val="24"/>
    </w:rPr>
  </w:style>
  <w:style w:type="character" w:styleId="1051">
    <w:name w:val="标题 8 字符"/>
    <w:next w:val="1051"/>
    <w:link w:val="1036"/>
    <w:rPr>
      <w:rFonts w:ascii="Arial" w:hAnsi="Arial" w:eastAsia="黑体" w:cs="Times New Roman"/>
      <w:sz w:val="24"/>
      <w:szCs w:val="24"/>
    </w:rPr>
  </w:style>
  <w:style w:type="character" w:styleId="1052">
    <w:name w:val="标题 9 字符"/>
    <w:next w:val="1052"/>
    <w:link w:val="1037"/>
    <w:rPr>
      <w:rFonts w:ascii="Arial" w:hAnsi="Arial" w:eastAsia="黑体" w:cs="Times New Roman"/>
      <w:szCs w:val="21"/>
    </w:rPr>
  </w:style>
  <w:style w:type="paragraph" w:styleId="1053">
    <w:name w:val="列表 3"/>
    <w:basedOn w:val="1028"/>
    <w:next w:val="1053"/>
    <w:link w:val="1028"/>
    <w:pPr>
      <w:ind w:left="100" w:hanging="200"/>
    </w:pPr>
  </w:style>
  <w:style w:type="paragraph" w:styleId="1054">
    <w:name w:val="目录 7"/>
    <w:basedOn w:val="1028"/>
    <w:next w:val="1028"/>
    <w:link w:val="1028"/>
    <w:semiHidden/>
    <w:pPr>
      <w:ind w:left="1260"/>
      <w:jc w:val="left"/>
    </w:pPr>
  </w:style>
  <w:style w:type="paragraph" w:styleId="1055">
    <w:name w:val="文档结构图"/>
    <w:basedOn w:val="1028"/>
    <w:next w:val="1055"/>
    <w:link w:val="1056"/>
    <w:semiHidden/>
    <w:pPr>
      <w:shd w:val="clear" w:color="auto" w:fill="000080"/>
    </w:pPr>
  </w:style>
  <w:style w:type="character" w:styleId="1056">
    <w:name w:val="文档结构图 字符"/>
    <w:next w:val="1056"/>
    <w:link w:val="1055"/>
    <w:semiHidden/>
    <w:rPr>
      <w:rFonts w:ascii="Times New Roman" w:hAnsi="Times New Roman" w:eastAsia="宋体" w:cs="Times New Roman"/>
      <w:szCs w:val="21"/>
      <w:shd w:val="clear" w:color="auto" w:fill="000080"/>
    </w:rPr>
  </w:style>
  <w:style w:type="paragraph" w:styleId="1057">
    <w:name w:val="批注文字"/>
    <w:basedOn w:val="1028"/>
    <w:next w:val="1057"/>
    <w:link w:val="1058"/>
    <w:semiHidden/>
    <w:pPr>
      <w:jc w:val="left"/>
    </w:pPr>
  </w:style>
  <w:style w:type="character" w:styleId="1058">
    <w:name w:val="批注文字 字符"/>
    <w:next w:val="1058"/>
    <w:link w:val="1057"/>
    <w:semiHidden/>
    <w:rPr>
      <w:rFonts w:ascii="Times New Roman" w:hAnsi="Times New Roman" w:eastAsia="宋体" w:cs="Times New Roman"/>
      <w:szCs w:val="21"/>
    </w:rPr>
  </w:style>
  <w:style w:type="paragraph" w:styleId="1059">
    <w:name w:val="正文文本 3"/>
    <w:basedOn w:val="1028"/>
    <w:next w:val="1059"/>
    <w:link w:val="1060"/>
    <w:rPr>
      <w:rFonts w:ascii="仿宋_GB2312" w:hAnsi="Arial" w:eastAsia="仿宋_GB2312"/>
      <w:sz w:val="32"/>
      <w:szCs w:val="32"/>
    </w:rPr>
  </w:style>
  <w:style w:type="character" w:styleId="1060">
    <w:name w:val="正文文本 3 字符"/>
    <w:next w:val="1060"/>
    <w:link w:val="1059"/>
    <w:rPr>
      <w:rFonts w:ascii="仿宋_GB2312" w:hAnsi="Arial" w:eastAsia="仿宋_GB2312" w:cs="Times New Roman"/>
      <w:sz w:val="32"/>
      <w:szCs w:val="32"/>
    </w:rPr>
  </w:style>
  <w:style w:type="paragraph" w:styleId="1061">
    <w:name w:val="正文文本"/>
    <w:basedOn w:val="1028"/>
    <w:next w:val="1061"/>
    <w:link w:val="1062"/>
    <w:rPr>
      <w:rFonts w:ascii="楷体_GB2312" w:hAnsi="Arial" w:eastAsia="楷体_GB2312"/>
      <w:sz w:val="28"/>
      <w:szCs w:val="28"/>
    </w:rPr>
  </w:style>
  <w:style w:type="character" w:styleId="1062">
    <w:name w:val="正文文本 字符"/>
    <w:next w:val="1062"/>
    <w:link w:val="1061"/>
    <w:rPr>
      <w:rFonts w:ascii="楷体_GB2312" w:hAnsi="Arial" w:eastAsia="楷体_GB2312" w:cs="Times New Roman"/>
      <w:sz w:val="28"/>
      <w:szCs w:val="28"/>
    </w:rPr>
  </w:style>
  <w:style w:type="paragraph" w:styleId="1063">
    <w:name w:val="正文文本缩进"/>
    <w:basedOn w:val="1028"/>
    <w:next w:val="1028"/>
    <w:link w:val="1064"/>
    <w:pPr>
      <w:ind w:firstLine="645"/>
    </w:pPr>
    <w:rPr>
      <w:rFonts w:ascii="楷体_GB2312" w:eastAsia="楷体_GB2312"/>
      <w:sz w:val="32"/>
      <w:szCs w:val="32"/>
    </w:rPr>
  </w:style>
  <w:style w:type="character" w:styleId="1064">
    <w:name w:val="正文文本缩进 字符"/>
    <w:next w:val="1064"/>
    <w:link w:val="1063"/>
    <w:rPr>
      <w:rFonts w:ascii="楷体_GB2312" w:hAnsi="Times New Roman" w:eastAsia="楷体_GB2312" w:cs="Times New Roman"/>
      <w:sz w:val="32"/>
      <w:szCs w:val="32"/>
    </w:rPr>
  </w:style>
  <w:style w:type="paragraph" w:styleId="1065">
    <w:name w:val="列表 2"/>
    <w:basedOn w:val="1028"/>
    <w:next w:val="1065"/>
    <w:link w:val="1028"/>
    <w:pPr>
      <w:ind w:left="100" w:hanging="200"/>
    </w:pPr>
  </w:style>
  <w:style w:type="paragraph" w:styleId="1066">
    <w:name w:val="目录 5"/>
    <w:basedOn w:val="1028"/>
    <w:next w:val="1028"/>
    <w:link w:val="1028"/>
    <w:semiHidden/>
    <w:pPr>
      <w:ind w:left="840"/>
      <w:jc w:val="left"/>
    </w:pPr>
  </w:style>
  <w:style w:type="paragraph" w:styleId="1067">
    <w:name w:val="目录 3"/>
    <w:basedOn w:val="1028"/>
    <w:next w:val="1028"/>
    <w:link w:val="1028"/>
    <w:semiHidden/>
    <w:pPr>
      <w:ind w:left="420"/>
      <w:jc w:val="left"/>
    </w:pPr>
    <w:rPr>
      <w:i/>
      <w:iCs/>
      <w:szCs w:val="24"/>
    </w:rPr>
  </w:style>
  <w:style w:type="paragraph" w:styleId="1068">
    <w:name w:val="纯文本"/>
    <w:basedOn w:val="1028"/>
    <w:next w:val="1068"/>
    <w:link w:val="1069"/>
    <w:rPr>
      <w:rFonts w:ascii="宋体" w:hAnsi="Courier New" w:cs="Courier New"/>
    </w:rPr>
  </w:style>
  <w:style w:type="character" w:styleId="1069">
    <w:name w:val="纯文本 字符"/>
    <w:next w:val="1069"/>
    <w:link w:val="1068"/>
    <w:rPr>
      <w:rFonts w:ascii="宋体" w:hAnsi="Courier New" w:eastAsia="宋体" w:cs="Courier New"/>
      <w:szCs w:val="21"/>
    </w:rPr>
  </w:style>
  <w:style w:type="paragraph" w:styleId="1070">
    <w:name w:val="目录 8"/>
    <w:basedOn w:val="1028"/>
    <w:next w:val="1028"/>
    <w:link w:val="1028"/>
    <w:semiHidden/>
    <w:pPr>
      <w:ind w:left="1470"/>
      <w:jc w:val="left"/>
    </w:pPr>
  </w:style>
  <w:style w:type="paragraph" w:styleId="1071">
    <w:name w:val="日期"/>
    <w:basedOn w:val="1028"/>
    <w:next w:val="1028"/>
    <w:link w:val="1072"/>
    <w:rPr>
      <w:sz w:val="24"/>
      <w:szCs w:val="24"/>
    </w:rPr>
  </w:style>
  <w:style w:type="character" w:styleId="1072">
    <w:name w:val="日期 字符"/>
    <w:next w:val="1072"/>
    <w:link w:val="1071"/>
    <w:rPr>
      <w:rFonts w:ascii="Times New Roman" w:hAnsi="Times New Roman" w:eastAsia="宋体" w:cs="Times New Roman"/>
      <w:sz w:val="24"/>
      <w:szCs w:val="24"/>
    </w:rPr>
  </w:style>
  <w:style w:type="paragraph" w:styleId="1073">
    <w:name w:val="正文文本缩进 2"/>
    <w:basedOn w:val="1028"/>
    <w:next w:val="1073"/>
    <w:link w:val="1074"/>
    <w:pPr>
      <w:ind w:left="630" w:firstLine="645"/>
    </w:pPr>
    <w:rPr>
      <w:rFonts w:ascii="Arial" w:hAnsi="Arial" w:eastAsia="仿宋_GB2312" w:cs="Arial"/>
      <w:sz w:val="32"/>
      <w:szCs w:val="32"/>
    </w:rPr>
  </w:style>
  <w:style w:type="character" w:styleId="1074">
    <w:name w:val="正文文本缩进 2 字符"/>
    <w:next w:val="1074"/>
    <w:link w:val="1073"/>
    <w:rPr>
      <w:rFonts w:ascii="Arial" w:hAnsi="Arial" w:eastAsia="仿宋_GB2312" w:cs="Arial"/>
      <w:sz w:val="32"/>
      <w:szCs w:val="32"/>
    </w:rPr>
  </w:style>
  <w:style w:type="paragraph" w:styleId="1075">
    <w:name w:val="批注框文本"/>
    <w:basedOn w:val="1028"/>
    <w:next w:val="1075"/>
    <w:link w:val="1076"/>
    <w:semiHidden/>
    <w:rPr>
      <w:sz w:val="18"/>
      <w:szCs w:val="18"/>
    </w:rPr>
  </w:style>
  <w:style w:type="character" w:styleId="1076">
    <w:name w:val="批注框文本 字符"/>
    <w:next w:val="1076"/>
    <w:link w:val="1075"/>
    <w:semiHidden/>
    <w:rPr>
      <w:rFonts w:ascii="Times New Roman" w:hAnsi="Times New Roman" w:eastAsia="宋体" w:cs="Times New Roman"/>
      <w:sz w:val="18"/>
      <w:szCs w:val="18"/>
    </w:rPr>
  </w:style>
  <w:style w:type="paragraph" w:styleId="1077">
    <w:name w:val="页脚"/>
    <w:basedOn w:val="1028"/>
    <w:next w:val="1077"/>
    <w:link w:val="1078"/>
    <w:pPr>
      <w:jc w:val="left"/>
      <w:tabs>
        <w:tab w:val="center" w:pos="4153" w:leader="none"/>
        <w:tab w:val="right" w:pos="8306" w:leader="none"/>
      </w:tabs>
    </w:pPr>
    <w:rPr>
      <w:sz w:val="18"/>
      <w:szCs w:val="18"/>
    </w:rPr>
  </w:style>
  <w:style w:type="character" w:styleId="1078">
    <w:name w:val="页脚 字符"/>
    <w:next w:val="1078"/>
    <w:link w:val="1077"/>
    <w:rPr>
      <w:rFonts w:ascii="Times New Roman" w:hAnsi="Times New Roman" w:eastAsia="宋体" w:cs="Times New Roman"/>
      <w:sz w:val="18"/>
      <w:szCs w:val="18"/>
    </w:rPr>
  </w:style>
  <w:style w:type="paragraph" w:styleId="1079">
    <w:name w:val="页眉"/>
    <w:basedOn w:val="1028"/>
    <w:next w:val="1079"/>
    <w:link w:val="1080"/>
    <w:pPr>
      <w:jc w:val="center"/>
      <w:tabs>
        <w:tab w:val="center" w:pos="4153" w:leader="none"/>
        <w:tab w:val="right" w:pos="8306" w:leader="none"/>
      </w:tabs>
      <w:pBdr>
        <w:bottom w:val="single" w:color="000000" w:sz="6" w:space="1"/>
      </w:pBdr>
    </w:pPr>
    <w:rPr>
      <w:sz w:val="18"/>
      <w:szCs w:val="18"/>
    </w:rPr>
  </w:style>
  <w:style w:type="character" w:styleId="1080">
    <w:name w:val="页眉 字符"/>
    <w:next w:val="1080"/>
    <w:link w:val="1079"/>
    <w:rPr>
      <w:rFonts w:ascii="Times New Roman" w:hAnsi="Times New Roman" w:eastAsia="宋体" w:cs="Times New Roman"/>
      <w:sz w:val="18"/>
      <w:szCs w:val="18"/>
    </w:rPr>
  </w:style>
  <w:style w:type="paragraph" w:styleId="1081">
    <w:name w:val="目录 1"/>
    <w:basedOn w:val="1028"/>
    <w:next w:val="1028"/>
    <w:link w:val="1028"/>
    <w:semiHidden/>
    <w:pPr>
      <w:jc w:val="left"/>
      <w:spacing w:before="120" w:after="120" w:line="400" w:lineRule="exact"/>
      <w:tabs>
        <w:tab w:val="right" w:pos="8720" w:leader="dot"/>
      </w:tabs>
    </w:pPr>
    <w:rPr>
      <w:rFonts w:ascii="宋体" w:hAnsi="宋体"/>
      <w:caps/>
      <w:sz w:val="24"/>
      <w:szCs w:val="24"/>
    </w:rPr>
  </w:style>
  <w:style w:type="paragraph" w:styleId="1082">
    <w:name w:val="目录 4"/>
    <w:basedOn w:val="1028"/>
    <w:next w:val="1028"/>
    <w:link w:val="1028"/>
    <w:semiHidden/>
    <w:pPr>
      <w:ind w:left="630"/>
      <w:jc w:val="left"/>
    </w:pPr>
  </w:style>
  <w:style w:type="paragraph" w:styleId="1083">
    <w:name w:val="列表"/>
    <w:basedOn w:val="1028"/>
    <w:next w:val="1083"/>
    <w:link w:val="1028"/>
    <w:pPr>
      <w:ind w:left="200" w:hanging="200"/>
    </w:pPr>
  </w:style>
  <w:style w:type="paragraph" w:styleId="1084">
    <w:name w:val="目录 6"/>
    <w:basedOn w:val="1028"/>
    <w:next w:val="1028"/>
    <w:link w:val="1028"/>
    <w:semiHidden/>
    <w:pPr>
      <w:ind w:left="1050"/>
      <w:jc w:val="left"/>
    </w:pPr>
  </w:style>
  <w:style w:type="paragraph" w:styleId="1085">
    <w:name w:val="正文文本缩进 3"/>
    <w:basedOn w:val="1028"/>
    <w:next w:val="1085"/>
    <w:link w:val="1086"/>
    <w:pPr>
      <w:ind w:left="645" w:firstLine="645"/>
    </w:pPr>
    <w:rPr>
      <w:rFonts w:ascii="Arial" w:hAnsi="Arial" w:eastAsia="仿宋_GB2312" w:cs="Arial"/>
      <w:color w:val="ffff00"/>
      <w:sz w:val="32"/>
      <w:szCs w:val="32"/>
    </w:rPr>
  </w:style>
  <w:style w:type="character" w:styleId="1086">
    <w:name w:val="正文文本缩进 3 字符"/>
    <w:next w:val="1086"/>
    <w:link w:val="1085"/>
    <w:rPr>
      <w:rFonts w:ascii="Arial" w:hAnsi="Arial" w:eastAsia="仿宋_GB2312" w:cs="Arial"/>
      <w:color w:val="ffff00"/>
      <w:sz w:val="32"/>
      <w:szCs w:val="32"/>
    </w:rPr>
  </w:style>
  <w:style w:type="paragraph" w:styleId="1087">
    <w:name w:val="图表目录"/>
    <w:basedOn w:val="1028"/>
    <w:next w:val="1028"/>
    <w:link w:val="1028"/>
    <w:semiHidden/>
    <w:pPr>
      <w:ind w:left="840" w:hanging="420"/>
    </w:pPr>
  </w:style>
  <w:style w:type="paragraph" w:styleId="1088">
    <w:name w:val="目录 2"/>
    <w:basedOn w:val="1028"/>
    <w:next w:val="1028"/>
    <w:link w:val="1028"/>
    <w:semiHidden/>
    <w:pPr>
      <w:ind w:left="210"/>
      <w:jc w:val="left"/>
    </w:pPr>
    <w:rPr>
      <w:smallCaps/>
      <w:szCs w:val="24"/>
    </w:rPr>
  </w:style>
  <w:style w:type="paragraph" w:styleId="1089">
    <w:name w:val="目录 9"/>
    <w:basedOn w:val="1028"/>
    <w:next w:val="1028"/>
    <w:link w:val="1028"/>
    <w:semiHidden/>
    <w:pPr>
      <w:ind w:left="1680"/>
      <w:jc w:val="left"/>
    </w:pPr>
  </w:style>
  <w:style w:type="paragraph" w:styleId="1090">
    <w:name w:val="正文文本 2"/>
    <w:basedOn w:val="1028"/>
    <w:next w:val="1090"/>
    <w:link w:val="1091"/>
    <w:pPr>
      <w:jc w:val="center"/>
      <w:widowControl/>
    </w:pPr>
    <w:rPr>
      <w:rFonts w:ascii="楷体_GB2312" w:eastAsia="楷体_GB2312"/>
      <w:sz w:val="28"/>
      <w:szCs w:val="28"/>
    </w:rPr>
  </w:style>
  <w:style w:type="character" w:styleId="1091">
    <w:name w:val="正文文本 2 字符"/>
    <w:next w:val="1091"/>
    <w:link w:val="1090"/>
    <w:rPr>
      <w:rFonts w:ascii="楷体_GB2312" w:hAnsi="Times New Roman" w:eastAsia="楷体_GB2312" w:cs="Times New Roman"/>
      <w:sz w:val="28"/>
      <w:szCs w:val="28"/>
    </w:rPr>
  </w:style>
  <w:style w:type="paragraph" w:styleId="1092">
    <w:name w:val="HTML 预设格式"/>
    <w:basedOn w:val="1028"/>
    <w:next w:val="1092"/>
    <w:link w:val="10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93">
    <w:name w:val="普通(网站)"/>
    <w:basedOn w:val="1028"/>
    <w:next w:val="1093"/>
    <w:link w:val="1028"/>
    <w:uiPriority w:val="99"/>
    <w:pPr>
      <w:jc w:val="left"/>
      <w:spacing w:before="100" w:beforeAutospacing="1" w:after="100" w:afterAutospacing="1"/>
      <w:widowControl/>
    </w:pPr>
    <w:rPr>
      <w:rFonts w:ascii="宋体" w:hAnsi="宋体" w:cs="宋体"/>
      <w:sz w:val="24"/>
      <w:szCs w:val="24"/>
    </w:rPr>
  </w:style>
  <w:style w:type="paragraph" w:styleId="1094">
    <w:name w:val="索引 1"/>
    <w:basedOn w:val="1028"/>
    <w:next w:val="1028"/>
    <w:link w:val="1028"/>
    <w:semiHidden/>
    <w:pPr>
      <w:spacing w:line="240" w:lineRule="atLeast"/>
    </w:pPr>
    <w:rPr>
      <w:b/>
      <w:bCs/>
    </w:rPr>
  </w:style>
  <w:style w:type="paragraph" w:styleId="1095">
    <w:name w:val="批注主题"/>
    <w:basedOn w:val="1057"/>
    <w:next w:val="1057"/>
    <w:link w:val="1096"/>
    <w:semiHidden/>
    <w:rPr>
      <w:b/>
      <w:bCs/>
    </w:rPr>
  </w:style>
  <w:style w:type="character" w:styleId="1096">
    <w:name w:val="批注主题 字符"/>
    <w:next w:val="1096"/>
    <w:link w:val="1095"/>
    <w:semiHidden/>
    <w:rPr>
      <w:rFonts w:ascii="Times New Roman" w:hAnsi="Times New Roman" w:eastAsia="宋体" w:cs="Times New Roman"/>
      <w:b/>
      <w:bCs/>
      <w:szCs w:val="21"/>
    </w:rPr>
  </w:style>
  <w:style w:type="paragraph" w:styleId="1097">
    <w:name w:val="正文首行缩进"/>
    <w:basedOn w:val="1061"/>
    <w:next w:val="1028"/>
    <w:link w:val="1098"/>
    <w:pPr>
      <w:ind w:firstLine="200"/>
      <w:spacing w:line="360" w:lineRule="auto"/>
    </w:pPr>
    <w:rPr>
      <w:rFonts w:ascii="仿宋_GB2312" w:eastAsia="仿宋_GB2312"/>
      <w:sz w:val="30"/>
      <w:szCs w:val="30"/>
    </w:rPr>
  </w:style>
  <w:style w:type="character" w:styleId="1098">
    <w:name w:val="正文文本首行缩进 字符"/>
    <w:next w:val="1098"/>
    <w:link w:val="1097"/>
    <w:rPr>
      <w:rFonts w:ascii="仿宋_GB2312" w:hAnsi="Times New Roman" w:eastAsia="仿宋_GB2312" w:cs="Times New Roman"/>
      <w:sz w:val="30"/>
      <w:szCs w:val="30"/>
    </w:rPr>
  </w:style>
  <w:style w:type="paragraph" w:styleId="1099">
    <w:name w:val="正文首行缩进 2"/>
    <w:basedOn w:val="1063"/>
    <w:next w:val="1028"/>
    <w:link w:val="1100"/>
    <w:pPr>
      <w:ind w:firstLine="420"/>
      <w:spacing w:line="360" w:lineRule="auto"/>
    </w:pPr>
    <w:rPr>
      <w:rFonts w:ascii="宋体" w:hAnsi="宋体" w:eastAsia="宋体"/>
      <w:sz w:val="21"/>
      <w:szCs w:val="20"/>
    </w:rPr>
  </w:style>
  <w:style w:type="character" w:styleId="1100">
    <w:name w:val="正文文本首行缩进 2 字符"/>
    <w:next w:val="1100"/>
    <w:link w:val="1099"/>
    <w:rPr>
      <w:rFonts w:ascii="宋体" w:hAnsi="宋体" w:eastAsia="宋体" w:cs="Times New Roman"/>
      <w:sz w:val="32"/>
      <w:szCs w:val="20"/>
    </w:rPr>
  </w:style>
  <w:style w:type="table" w:styleId="1101">
    <w:name w:val="网格型"/>
    <w:basedOn w:val="1039"/>
    <w:next w:val="1101"/>
    <w:link w:val="1028"/>
    <w:pPr>
      <w:jc w:val="both"/>
      <w:widowControl w:val="off"/>
    </w:pPr>
    <w:rPr>
      <w:rFonts w:ascii="Times New Roman" w:hAnsi="Times New Roman" w:eastAsia="宋体" w:cs="Times New Roman"/>
      <w:sz w:val="20"/>
      <w:szCs w:val="20"/>
    </w:rPr>
    <w:tblPr/>
  </w:style>
  <w:style w:type="character" w:styleId="1102">
    <w:name w:val="要点"/>
    <w:next w:val="1102"/>
    <w:link w:val="1028"/>
    <w:qFormat/>
    <w:rPr>
      <w:b/>
      <w:bCs/>
    </w:rPr>
  </w:style>
  <w:style w:type="character" w:styleId="1103">
    <w:name w:val="页码"/>
    <w:next w:val="1103"/>
    <w:link w:val="1028"/>
  </w:style>
  <w:style w:type="character" w:styleId="1104">
    <w:name w:val="已访问的超链接"/>
    <w:next w:val="1104"/>
    <w:link w:val="1028"/>
    <w:rPr>
      <w:color w:val="800080"/>
      <w:u w:val="none"/>
    </w:rPr>
  </w:style>
  <w:style w:type="character" w:styleId="1105">
    <w:name w:val="HTML 定义"/>
    <w:next w:val="1105"/>
    <w:link w:val="1028"/>
    <w:uiPriority w:val="99"/>
    <w:unhideWhenUsed/>
    <w:rPr>
      <w:b w:val="0"/>
      <w:bCs w:val="0"/>
      <w:i w:val="0"/>
      <w:iCs w:val="0"/>
    </w:rPr>
  </w:style>
  <w:style w:type="character" w:styleId="1106">
    <w:name w:val="HTML 打字机"/>
    <w:next w:val="1106"/>
    <w:link w:val="1028"/>
    <w:uiPriority w:val="99"/>
    <w:unhideWhenUsed/>
    <w:rPr>
      <w:rFonts w:ascii="monospace" w:hAnsi="monospace" w:eastAsia="monospace" w:cs="monospace"/>
      <w:sz w:val="20"/>
    </w:rPr>
  </w:style>
  <w:style w:type="character" w:styleId="1107">
    <w:name w:val="HTML 缩写"/>
    <w:next w:val="1107"/>
    <w:link w:val="1028"/>
    <w:uiPriority w:val="99"/>
    <w:unhideWhenUsed/>
  </w:style>
  <w:style w:type="character" w:styleId="1108">
    <w:name w:val="HTML 变量"/>
    <w:next w:val="1108"/>
    <w:link w:val="1028"/>
    <w:uiPriority w:val="99"/>
    <w:unhideWhenUsed/>
    <w:rPr>
      <w:b w:val="0"/>
      <w:bCs w:val="0"/>
      <w:i w:val="0"/>
      <w:iCs w:val="0"/>
    </w:rPr>
  </w:style>
  <w:style w:type="character" w:styleId="1109">
    <w:name w:val="超链接"/>
    <w:next w:val="1109"/>
    <w:link w:val="1028"/>
    <w:rPr>
      <w:color w:val="0000ff"/>
      <w:u w:val="none"/>
    </w:rPr>
  </w:style>
  <w:style w:type="character" w:styleId="1110">
    <w:name w:val="HTML 代码"/>
    <w:next w:val="1110"/>
    <w:link w:val="1028"/>
    <w:uiPriority w:val="99"/>
    <w:unhideWhenUsed/>
    <w:rPr>
      <w:rFonts w:ascii="monospace" w:hAnsi="monospace" w:eastAsia="monospace" w:cs="monospace"/>
      <w:b w:val="0"/>
      <w:bCs w:val="0"/>
      <w:i w:val="0"/>
      <w:iCs w:val="0"/>
      <w:sz w:val="20"/>
    </w:rPr>
  </w:style>
  <w:style w:type="character" w:styleId="1111">
    <w:name w:val="批注引用"/>
    <w:next w:val="1111"/>
    <w:link w:val="1028"/>
    <w:semiHidden/>
    <w:rPr>
      <w:sz w:val="21"/>
      <w:szCs w:val="21"/>
    </w:rPr>
  </w:style>
  <w:style w:type="character" w:styleId="1112">
    <w:name w:val="HTML 引文"/>
    <w:next w:val="1112"/>
    <w:link w:val="1028"/>
    <w:uiPriority w:val="99"/>
    <w:unhideWhenUsed/>
    <w:rPr>
      <w:b w:val="0"/>
      <w:bCs w:val="0"/>
      <w:i w:val="0"/>
      <w:iCs w:val="0"/>
    </w:rPr>
  </w:style>
  <w:style w:type="character" w:styleId="1113">
    <w:name w:val="HTML 键盘"/>
    <w:next w:val="1113"/>
    <w:link w:val="1028"/>
    <w:uiPriority w:val="99"/>
    <w:unhideWhenUsed/>
    <w:rPr>
      <w:rFonts w:ascii="monospace" w:hAnsi="monospace" w:eastAsia="monospace" w:cs="monospace"/>
      <w:sz w:val="20"/>
    </w:rPr>
  </w:style>
  <w:style w:type="character" w:styleId="1114">
    <w:name w:val="HTML 样本"/>
    <w:next w:val="1114"/>
    <w:link w:val="1028"/>
    <w:uiPriority w:val="99"/>
    <w:unhideWhenUsed/>
    <w:rPr>
      <w:rFonts w:ascii="monospace" w:hAnsi="monospace" w:eastAsia="monospace" w:cs="monospace"/>
    </w:rPr>
  </w:style>
  <w:style w:type="paragraph" w:styleId="1115">
    <w:name w:val="Default"/>
    <w:next w:val="1115"/>
    <w:link w:val="1028"/>
    <w:uiPriority w:val="99"/>
    <w:qFormat/>
    <w:pPr>
      <w:widowControl w:val="off"/>
    </w:pPr>
    <w:rPr>
      <w:rFonts w:ascii="......." w:eastAsia="......." w:cs="......."/>
      <w:color w:val="000000"/>
      <w:sz w:val="24"/>
      <w:szCs w:val="24"/>
      <w:lang w:val="en-US" w:eastAsia="zh-CN" w:bidi="ar-SA"/>
    </w:rPr>
  </w:style>
  <w:style w:type="character" w:styleId="1116">
    <w:name w:val="font5 Char"/>
    <w:next w:val="1116"/>
    <w:link w:val="1028"/>
    <w:rPr>
      <w:rFonts w:ascii="宋体" w:hAnsi="宋体" w:eastAsia="宋体"/>
      <w:sz w:val="28"/>
      <w:szCs w:val="28"/>
      <w:lang w:val="en-US" w:eastAsia="zh-CN" w:bidi="ar-SA"/>
    </w:rPr>
  </w:style>
  <w:style w:type="character" w:styleId="1117">
    <w:name w:val="二级目录 Char"/>
    <w:next w:val="1117"/>
    <w:link w:val="1118"/>
    <w:rPr>
      <w:b/>
      <w:sz w:val="30"/>
      <w:szCs w:val="28"/>
    </w:rPr>
  </w:style>
  <w:style w:type="paragraph" w:styleId="1118">
    <w:name w:val="二级目录"/>
    <w:next w:val="1028"/>
    <w:link w:val="1117"/>
    <w:pPr>
      <w:numPr>
        <w:ilvl w:val="0"/>
        <w:numId w:val="3"/>
      </w:numPr>
      <w:tabs>
        <w:tab w:val="left" w:pos="907" w:leader="none"/>
        <w:tab w:val="left" w:pos="1145" w:leader="none"/>
      </w:tabs>
      <w:outlineLvl w:val="1"/>
    </w:pPr>
    <w:rPr>
      <w:b/>
      <w:sz w:val="30"/>
      <w:szCs w:val="28"/>
      <w:lang w:val="en-US" w:eastAsia="zh-CN" w:bidi="ar-SA"/>
    </w:rPr>
  </w:style>
  <w:style w:type="character" w:styleId="1119">
    <w:name w:val="列出段落 Char,Bullet List Char,numbered Char,FooterText Char,List Paragraph1 Char,Paragraphe de liste1 Char"/>
    <w:next w:val="1119"/>
    <w:link w:val="1120"/>
    <w:rPr>
      <w:rFonts w:ascii="Calibri" w:hAnsi="Calibri"/>
      <w:sz w:val="24"/>
      <w:szCs w:val="24"/>
      <w:lang w:eastAsia="en-US" w:bidi="en-US"/>
    </w:rPr>
  </w:style>
  <w:style w:type="paragraph" w:styleId="1120">
    <w:name w:val="列出段落1"/>
    <w:basedOn w:val="1028"/>
    <w:next w:val="1120"/>
    <w:link w:val="1119"/>
    <w:qFormat/>
    <w:pPr>
      <w:contextualSpacing/>
      <w:ind w:left="720"/>
      <w:jc w:val="left"/>
      <w:widowControl/>
    </w:pPr>
    <w:rPr>
      <w:rFonts w:ascii="Calibri" w:hAnsi="Calibri" w:eastAsia="宋体" w:cs="Times New Roman"/>
      <w:sz w:val="24"/>
      <w:szCs w:val="24"/>
      <w:lang w:eastAsia="en-US" w:bidi="en-US"/>
    </w:rPr>
  </w:style>
  <w:style w:type="paragraph" w:styleId="1121">
    <w:name w:val="Body Text(ch)"/>
    <w:basedOn w:val="1028"/>
    <w:next w:val="1061"/>
    <w:link w:val="1028"/>
    <w:pPr>
      <w:spacing w:after="120"/>
    </w:pPr>
    <w:rPr>
      <w:rFonts w:ascii="宋体" w:hAnsi="Arial"/>
      <w:bCs/>
      <w:iCs/>
      <w:szCs w:val="24"/>
    </w:rPr>
  </w:style>
  <w:style w:type="paragraph" w:styleId="1122">
    <w:name w:val="xl27"/>
    <w:basedOn w:val="1028"/>
    <w:next w:val="1122"/>
    <w:link w:val="10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name w:val="xl26"/>
    <w:basedOn w:val="1028"/>
    <w:next w:val="1123"/>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4">
    <w:name w:val="Char"/>
    <w:basedOn w:val="1028"/>
    <w:next w:val="1124"/>
    <w:link w:val="1028"/>
    <w:pPr>
      <w:ind w:firstLine="200"/>
      <w:tabs>
        <w:tab w:val="left" w:pos="360" w:leader="none"/>
      </w:tabs>
    </w:pPr>
    <w:rPr>
      <w:sz w:val="28"/>
      <w:szCs w:val="30"/>
    </w:rPr>
  </w:style>
  <w:style w:type="paragraph" w:styleId="1125">
    <w:name w:val=" Char"/>
    <w:basedOn w:val="1055"/>
    <w:next w:val="1125"/>
    <w:link w:val="1028"/>
    <w:rPr>
      <w:rFonts w:ascii="Tahoma" w:hAnsi="Tahoma"/>
      <w:sz w:val="24"/>
      <w:szCs w:val="24"/>
    </w:rPr>
  </w:style>
  <w:style w:type="paragraph" w:styleId="1126">
    <w:name w:val="普通正文"/>
    <w:basedOn w:val="1028"/>
    <w:next w:val="1126"/>
    <w:link w:val="1028"/>
    <w:pPr>
      <w:ind w:firstLine="480"/>
      <w:jc w:val="left"/>
      <w:spacing w:before="120" w:after="120" w:line="360" w:lineRule="auto"/>
    </w:pPr>
    <w:rPr>
      <w:rFonts w:ascii="Arial" w:hAnsi="Arial"/>
      <w:sz w:val="24"/>
      <w:szCs w:val="24"/>
    </w:rPr>
  </w:style>
  <w:style w:type="paragraph" w:styleId="1127">
    <w:name w:val="table_lines"/>
    <w:basedOn w:val="1028"/>
    <w:next w:val="1127"/>
    <w:link w:val="1028"/>
    <w:pPr>
      <w:jc w:val="left"/>
      <w:widowControl/>
    </w:pPr>
    <w:rPr>
      <w:sz w:val="20"/>
      <w:szCs w:val="20"/>
      <w:lang w:val="de-DE" w:eastAsia="de-DE"/>
    </w:rPr>
  </w:style>
  <w:style w:type="paragraph" w:styleId="1128">
    <w:name w:val="附录1"/>
    <w:next w:val="1128"/>
    <w:link w:val="1028"/>
    <w:pPr>
      <w:numPr>
        <w:ilvl w:val="0"/>
        <w:numId w:val="3"/>
      </w:numPr>
      <w:spacing w:before="240" w:line="600" w:lineRule="atLeast"/>
      <w:tabs>
        <w:tab w:val="left" w:pos="907" w:leader="none"/>
      </w:tabs>
    </w:pPr>
    <w:rPr>
      <w:b/>
      <w:i/>
      <w:sz w:val="28"/>
      <w:lang w:val="en-US" w:eastAsia="zh-CN" w:bidi="ar-SA"/>
    </w:rPr>
  </w:style>
  <w:style w:type="paragraph" w:styleId="1129">
    <w:name w:val="font7"/>
    <w:basedOn w:val="1028"/>
    <w:next w:val="1129"/>
    <w:link w:val="1028"/>
    <w:pPr>
      <w:jc w:val="left"/>
      <w:spacing w:before="100" w:beforeAutospacing="1" w:after="100" w:afterAutospacing="1"/>
      <w:widowControl/>
    </w:pPr>
    <w:rPr>
      <w:rFonts w:hint="eastAsia" w:ascii="宋体" w:hAnsi="宋体"/>
      <w:sz w:val="18"/>
      <w:szCs w:val="18"/>
    </w:rPr>
  </w:style>
  <w:style w:type="paragraph" w:styleId="1130">
    <w:name w:val=" Char Char Char Char"/>
    <w:basedOn w:val="1055"/>
    <w:next w:val="1130"/>
    <w:link w:val="1028"/>
    <w:pPr>
      <w:spacing w:line="360" w:lineRule="auto"/>
    </w:pPr>
    <w:rPr>
      <w:rFonts w:ascii="Tahoma" w:hAnsi="Tahoma"/>
      <w:sz w:val="24"/>
      <w:szCs w:val="24"/>
    </w:rPr>
  </w:style>
  <w:style w:type="paragraph" w:styleId="1131">
    <w:name w:val="列表段落"/>
    <w:basedOn w:val="1028"/>
    <w:next w:val="1131"/>
    <w:link w:val="1028"/>
    <w:qFormat/>
    <w:pPr>
      <w:contextualSpacing/>
      <w:ind w:left="720"/>
      <w:jc w:val="left"/>
      <w:widowControl/>
    </w:pPr>
    <w:rPr>
      <w:rFonts w:ascii="Calibri" w:hAnsi="Calibri"/>
      <w:sz w:val="24"/>
      <w:szCs w:val="24"/>
      <w:lang w:eastAsia="en-US" w:bidi="en-US"/>
    </w:rPr>
  </w:style>
  <w:style w:type="paragraph" w:styleId="1132">
    <w:name w:val="4"/>
    <w:basedOn w:val="1028"/>
    <w:next w:val="1085"/>
    <w:link w:val="1028"/>
    <w:pPr>
      <w:ind w:firstLine="420"/>
      <w:spacing w:line="360" w:lineRule="auto"/>
    </w:pPr>
    <w:rPr>
      <w:color w:val="ff0000"/>
      <w:sz w:val="24"/>
      <w:szCs w:val="24"/>
    </w:rPr>
  </w:style>
  <w:style w:type="paragraph" w:styleId="1133">
    <w:name w:val="普通 (Web)"/>
    <w:basedOn w:val="1028"/>
    <w:next w:val="1133"/>
    <w:link w:val="1028"/>
    <w:pPr>
      <w:jc w:val="left"/>
      <w:spacing w:before="100" w:beforeAutospacing="1" w:after="100" w:afterAutospacing="1"/>
      <w:widowControl/>
    </w:pPr>
    <w:rPr>
      <w:rFonts w:ascii="宋体" w:hAnsi="宋体"/>
      <w:sz w:val="24"/>
      <w:szCs w:val="24"/>
    </w:rPr>
  </w:style>
  <w:style w:type="paragraph" w:styleId="1134">
    <w:name w:val=" Char Char Char Char Char Char Char Char Char Char"/>
    <w:basedOn w:val="1028"/>
    <w:next w:val="1134"/>
    <w:link w:val="1028"/>
    <w:pPr>
      <w:spacing w:line="360" w:lineRule="auto"/>
    </w:pPr>
    <w:rPr>
      <w:sz w:val="24"/>
      <w:szCs w:val="20"/>
    </w:rPr>
  </w:style>
  <w:style w:type="paragraph" w:styleId="1135">
    <w:name w:val="样式1"/>
    <w:basedOn w:val="1028"/>
    <w:next w:val="1135"/>
    <w:link w:val="1028"/>
    <w:pPr>
      <w:numPr>
        <w:ilvl w:val="0"/>
        <w:numId w:val="4"/>
      </w:numPr>
      <w:tabs>
        <w:tab w:val="left" w:pos="709" w:leader="none"/>
      </w:tabs>
    </w:pPr>
    <w:rPr>
      <w:rFonts w:ascii="宋体" w:hAnsi="宋体"/>
    </w:rPr>
  </w:style>
  <w:style w:type="paragraph" w:styleId="1136">
    <w:name w:val="font6"/>
    <w:basedOn w:val="1028"/>
    <w:next w:val="1136"/>
    <w:link w:val="1028"/>
    <w:pPr>
      <w:jc w:val="left"/>
      <w:spacing w:before="100" w:beforeAutospacing="1" w:after="100" w:afterAutospacing="1"/>
      <w:widowControl/>
    </w:pPr>
    <w:rPr>
      <w:rFonts w:hint="eastAsia" w:ascii="宋体" w:hAnsi="宋体"/>
      <w:sz w:val="28"/>
      <w:szCs w:val="28"/>
      <w:u w:val="single"/>
    </w:rPr>
  </w:style>
  <w:style w:type="paragraph" w:styleId="1137">
    <w:name w:val="xl25"/>
    <w:basedOn w:val="1028"/>
    <w:next w:val="1137"/>
    <w:link w:val="10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8">
    <w:name w:val="图标"/>
    <w:basedOn w:val="1028"/>
    <w:next w:val="1028"/>
    <w:link w:val="102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9">
    <w:name w:val="标题3"/>
    <w:basedOn w:val="1028"/>
    <w:next w:val="1028"/>
    <w:link w:val="1028"/>
    <w:pPr>
      <w:ind w:firstLine="624"/>
      <w:spacing w:line="590" w:lineRule="atLeast"/>
    </w:pPr>
    <w:rPr>
      <w:rFonts w:ascii="方正黑体_GBK" w:eastAsia="方正黑体_GBK"/>
      <w:sz w:val="32"/>
      <w:szCs w:val="32"/>
    </w:rPr>
  </w:style>
  <w:style w:type="paragraph" w:styleId="1140">
    <w:name w:val="xl24"/>
    <w:basedOn w:val="1028"/>
    <w:next w:val="1140"/>
    <w:link w:val="10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name w:val="xl29"/>
    <w:basedOn w:val="1028"/>
    <w:next w:val="1141"/>
    <w:link w:val="102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name w:val="Char Char Char Char Char Char Char Char"/>
    <w:basedOn w:val="1028"/>
    <w:next w:val="1142"/>
    <w:link w:val="1028"/>
    <w:pPr>
      <w:jc w:val="left"/>
      <w:spacing w:after="160" w:line="240" w:lineRule="exact"/>
      <w:widowControl/>
    </w:pPr>
    <w:rPr>
      <w:rFonts w:ascii="Verdana" w:hAnsi="Verdana"/>
      <w:sz w:val="20"/>
      <w:szCs w:val="20"/>
      <w:lang w:eastAsia="en-US"/>
    </w:rPr>
  </w:style>
  <w:style w:type="paragraph" w:styleId="1143">
    <w:name w:val="xl28"/>
    <w:basedOn w:val="1028"/>
    <w:next w:val="1143"/>
    <w:link w:val="10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name w:val=" Char Char Char Char Char Char Char Char"/>
    <w:basedOn w:val="1028"/>
    <w:next w:val="1144"/>
    <w:link w:val="1028"/>
    <w:pPr>
      <w:jc w:val="left"/>
      <w:spacing w:after="160" w:line="240" w:lineRule="exact"/>
      <w:widowControl/>
    </w:pPr>
    <w:rPr>
      <w:rFonts w:ascii="Verdana" w:hAnsi="Verdana"/>
      <w:sz w:val="20"/>
      <w:szCs w:val="20"/>
      <w:lang w:eastAsia="en-US"/>
    </w:rPr>
  </w:style>
  <w:style w:type="paragraph" w:styleId="1145">
    <w:name w:val="xl30"/>
    <w:basedOn w:val="1028"/>
    <w:next w:val="1145"/>
    <w:link w:val="1028"/>
    <w:pPr>
      <w:jc w:val="center"/>
      <w:spacing w:before="100" w:beforeAutospacing="1" w:after="100" w:afterAutospacing="1"/>
      <w:widowControl/>
    </w:pPr>
    <w:rPr>
      <w:rFonts w:ascii="宋体" w:hAnsi="宋体"/>
      <w:b/>
      <w:bCs/>
      <w:sz w:val="36"/>
      <w:szCs w:val="36"/>
    </w:rPr>
  </w:style>
  <w:style w:type="paragraph" w:styleId="1146">
    <w:name w:val="Char Char Char Char"/>
    <w:basedOn w:val="1055"/>
    <w:next w:val="1146"/>
    <w:link w:val="1028"/>
    <w:pPr>
      <w:spacing w:line="360" w:lineRule="auto"/>
    </w:pPr>
    <w:rPr>
      <w:rFonts w:ascii="Tahoma" w:hAnsi="Tahoma"/>
      <w:sz w:val="24"/>
      <w:szCs w:val="24"/>
    </w:rPr>
  </w:style>
  <w:style w:type="paragraph" w:styleId="1147">
    <w:name w:val="table_1stline"/>
    <w:basedOn w:val="1028"/>
    <w:next w:val="1147"/>
    <w:link w:val="1028"/>
    <w:pPr>
      <w:jc w:val="left"/>
      <w:spacing w:before="120"/>
      <w:widowControl/>
    </w:pPr>
    <w:rPr>
      <w:bCs/>
      <w:sz w:val="20"/>
      <w:szCs w:val="20"/>
      <w:lang w:val="de-DE" w:eastAsia="de-DE"/>
    </w:rPr>
  </w:style>
  <w:style w:type="paragraph" w:styleId="1148">
    <w:name w:val="font5"/>
    <w:basedOn w:val="1028"/>
    <w:next w:val="1148"/>
    <w:link w:val="1028"/>
    <w:pPr>
      <w:jc w:val="left"/>
      <w:spacing w:before="100" w:beforeAutospacing="1" w:after="100" w:afterAutospacing="1"/>
      <w:widowControl/>
    </w:pPr>
    <w:rPr>
      <w:rFonts w:hint="eastAsia" w:ascii="宋体" w:hAnsi="宋体"/>
      <w:sz w:val="28"/>
      <w:szCs w:val="28"/>
    </w:rPr>
  </w:style>
  <w:style w:type="paragraph" w:styleId="1149">
    <w:name w:val="标题1"/>
    <w:basedOn w:val="1028"/>
    <w:next w:val="1028"/>
    <w:link w:val="1028"/>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0">
    <w:name w:val="修订"/>
    <w:next w:val="1150"/>
    <w:link w:val="1028"/>
    <w:uiPriority w:val="99"/>
    <w:semiHidden/>
    <w:rPr>
      <w:sz w:val="21"/>
      <w:szCs w:val="21"/>
      <w:lang w:val="en-US" w:eastAsia="zh-CN" w:bidi="ar-SA"/>
    </w:rPr>
  </w:style>
  <w:style w:type="paragraph" w:styleId="1151">
    <w:name w:val="无间隔"/>
    <w:next w:val="1151"/>
    <w:link w:val="1028"/>
    <w:uiPriority w:val="99"/>
    <w:qFormat/>
    <w:pPr>
      <w:jc w:val="both"/>
      <w:widowControl w:val="off"/>
    </w:pPr>
    <w:rPr>
      <w:sz w:val="21"/>
      <w:szCs w:val="21"/>
      <w:lang w:val="en-US" w:eastAsia="zh-CN" w:bidi="ar-SA"/>
    </w:rPr>
  </w:style>
  <w:style w:type="paragraph" w:styleId="1152">
    <w:name w:val="正文1"/>
    <w:basedOn w:val="1028"/>
    <w:next w:val="1152"/>
    <w:link w:val="1028"/>
    <w:qFormat/>
    <w:pPr>
      <w:ind w:left="357" w:firstLine="420"/>
      <w:jc w:val="left"/>
      <w:spacing w:line="360" w:lineRule="auto"/>
      <w:widowControl/>
    </w:pPr>
    <w:rPr>
      <w:rFonts w:cs="Arial"/>
      <w:szCs w:val="20"/>
      <w:lang w:bidi="ar-SA"/>
    </w:rPr>
  </w:style>
  <w:style w:type="character" w:styleId="1153">
    <w:name w:val="hover"/>
    <w:next w:val="1153"/>
    <w:link w:val="1028"/>
    <w:rPr>
      <w:color w:val="5fb878"/>
    </w:rPr>
  </w:style>
  <w:style w:type="character" w:styleId="1154">
    <w:name w:val="hover1"/>
    <w:next w:val="1154"/>
    <w:link w:val="1028"/>
    <w:rPr>
      <w:color w:val="5fb878"/>
    </w:rPr>
  </w:style>
  <w:style w:type="character" w:styleId="1155">
    <w:name w:val="hover2"/>
    <w:next w:val="1155"/>
    <w:link w:val="1028"/>
    <w:rPr>
      <w:color w:val="ffffff"/>
    </w:rPr>
  </w:style>
  <w:style w:type="paragraph" w:styleId="1156">
    <w:name w:val="表格正文"/>
    <w:basedOn w:val="1028"/>
    <w:next w:val="1156"/>
    <w:link w:val="1028"/>
    <w:qFormat/>
    <w:pPr>
      <w:jc w:val="left"/>
    </w:pPr>
    <w:rPr>
      <w:sz w:val="24"/>
      <w:szCs w:val="21"/>
    </w:rPr>
  </w:style>
  <w:style w:type="paragraph" w:styleId="1157">
    <w:name w:val="WPSOffice手动目录 1"/>
    <w:next w:val="1157"/>
    <w:link w:val="1028"/>
    <w:rPr>
      <w:lang w:val="en-US" w:eastAsia="zh-CN" w:bidi="ar-SA"/>
    </w:rPr>
  </w:style>
  <w:style w:type="paragraph" w:styleId="1158">
    <w:name w:val="Table Text"/>
    <w:basedOn w:val="1028"/>
    <w:next w:val="1158"/>
    <w:link w:val="1028"/>
    <w:semiHidden/>
    <w:qFormat/>
    <w:rPr>
      <w:rFonts w:ascii="宋体" w:hAnsi="宋体" w:eastAsia="宋体" w:cs="宋体"/>
      <w:sz w:val="20"/>
      <w:szCs w:val="20"/>
      <w:lang w:val="en-US" w:eastAsia="en-US" w:bidi="ar-SA"/>
    </w:rPr>
  </w:style>
  <w:style w:type="table" w:styleId="1159">
    <w:name w:val="Table Normal"/>
    <w:next w:val="1159"/>
    <w:link w:val="1028"/>
    <w:unhideWhenUsed/>
    <w:qFormat/>
    <w:rPr>
      <w:lang w:val="en-US" w:eastAsia="zh-CN" w:bidi="ar-SA"/>
    </w:rPr>
    <w:tblPr/>
  </w:style>
  <w:style w:type="paragraph" w:styleId="1160">
    <w:name w:val="段"/>
    <w:next w:val="1028"/>
    <w:link w:val="1028"/>
    <w:qFormat/>
    <w:pPr>
      <w:ind w:firstLine="200"/>
      <w:jc w:val="both"/>
      <w:widowControl w:val="off"/>
    </w:pPr>
    <w:rPr>
      <w:rFonts w:ascii="宋体" w:hAnsi="宋体" w:cs="宋体"/>
      <w:color w:val="000000"/>
      <w:sz w:val="21"/>
      <w:szCs w:val="21"/>
      <w:lang w:val="en-US" w:eastAsia="zh-CN" w:bidi="ar-SA"/>
    </w:rPr>
  </w:style>
  <w:style w:type="paragraph" w:styleId="1161">
    <w:name w:val="正文_2"/>
    <w:next w:val="1161"/>
    <w:link w:val="1028"/>
    <w:qFormat/>
    <w:pPr>
      <w:jc w:val="both"/>
      <w:widowControl w:val="off"/>
    </w:pPr>
    <w:rPr>
      <w:rFonts w:ascii="Calibri" w:hAnsi="Calibri"/>
      <w:sz w:val="21"/>
      <w:szCs w:val="22"/>
      <w:lang w:val="en-US" w:eastAsia="zh-CN" w:bidi="ar-SA"/>
    </w:rPr>
  </w:style>
  <w:style w:type="character" w:styleId="1162">
    <w:name w:val="NormalCharacter1"/>
    <w:next w:val="1162"/>
    <w:link w:val="1028"/>
    <w:qFormat/>
  </w:style>
  <w:style w:type="paragraph" w:styleId="1163">
    <w:name w:val="BodyText1I21"/>
    <w:basedOn w:val="1164"/>
    <w:next w:val="1163"/>
    <w:link w:val="1028"/>
    <w:qFormat/>
    <w:pPr>
      <w:ind w:firstLine="200"/>
    </w:pPr>
  </w:style>
  <w:style w:type="paragraph" w:styleId="1164">
    <w:name w:val="BodyTextIndent1"/>
    <w:basedOn w:val="1028"/>
    <w:next w:val="1164"/>
    <w:link w:val="1028"/>
    <w:qFormat/>
    <w:pPr>
      <w:ind w:left="420"/>
      <w:spacing w:after="120"/>
    </w:pPr>
  </w:style>
  <w:style w:type="paragraph" w:styleId="1165">
    <w:name w:val="正文_0"/>
    <w:next w:val="1165"/>
    <w:link w:val="1028"/>
    <w:qFormat/>
    <w:pPr>
      <w:jc w:val="both"/>
      <w:widowControl w:val="off"/>
    </w:pPr>
    <w:rPr>
      <w:sz w:val="21"/>
      <w:szCs w:val="24"/>
      <w:lang w:val="en-US" w:eastAsia="zh-CN" w:bidi="ar-SA"/>
    </w:rPr>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穆安东</cp:lastModifiedBy>
  <cp:revision>6</cp:revision>
  <dcterms:created xsi:type="dcterms:W3CDTF">2023-03-16T02:16:00Z</dcterms:created>
  <dcterms:modified xsi:type="dcterms:W3CDTF">2025-12-03T03:32:37Z</dcterms:modified>
</cp:coreProperties>
</file>